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01DD" w14:textId="77777777" w:rsidR="0002140C" w:rsidRDefault="006A5142" w:rsidP="006A5142">
      <w:pPr>
        <w:tabs>
          <w:tab w:val="left" w:pos="-720"/>
          <w:tab w:val="left" w:pos="0"/>
        </w:tabs>
        <w:suppressAutoHyphens/>
        <w:spacing w:after="0" w:line="240" w:lineRule="auto"/>
        <w:rPr>
          <w:rFonts w:ascii="Century Gothic" w:eastAsia="Calibri" w:hAnsi="Century Gothic" w:cs="Arial"/>
          <w:kern w:val="0"/>
          <w:sz w:val="22"/>
          <w:szCs w:val="22"/>
          <w14:ligatures w14:val="none"/>
        </w:rPr>
      </w:pPr>
      <w:r w:rsidRPr="006A5142">
        <w:rPr>
          <w:rFonts w:ascii="Century Gothic" w:eastAsia="Calibri" w:hAnsi="Century Gothic" w:cs="Arial"/>
          <w:b/>
          <w:kern w:val="0"/>
          <w:sz w:val="22"/>
          <w:szCs w:val="22"/>
          <w14:ligatures w14:val="none"/>
        </w:rPr>
        <w:t>Plant Palette</w:t>
      </w:r>
      <w:r w:rsidRPr="006A5142">
        <w:rPr>
          <w:rFonts w:ascii="Century Gothic" w:eastAsia="Calibri" w:hAnsi="Century Gothic" w:cs="Arial"/>
          <w:kern w:val="0"/>
          <w:sz w:val="22"/>
          <w:szCs w:val="22"/>
          <w14:ligatures w14:val="none"/>
        </w:rPr>
        <w:t xml:space="preserve"> </w:t>
      </w:r>
      <w:r w:rsidRPr="006A5142">
        <w:rPr>
          <w:rFonts w:ascii="Century Gothic" w:eastAsia="Calibri" w:hAnsi="Century Gothic" w:cs="Arial"/>
          <w:b/>
          <w:kern w:val="0"/>
          <w:sz w:val="22"/>
          <w:szCs w:val="22"/>
          <w14:ligatures w14:val="none"/>
        </w:rPr>
        <w:t xml:space="preserve">– </w:t>
      </w:r>
      <w:r w:rsidRPr="006A5142">
        <w:rPr>
          <w:rFonts w:ascii="Century Gothic" w:eastAsia="Calibri" w:hAnsi="Century Gothic" w:cs="Arial"/>
          <w:kern w:val="0"/>
          <w:sz w:val="22"/>
          <w:szCs w:val="22"/>
          <w14:ligatures w14:val="none"/>
        </w:rPr>
        <w:t xml:space="preserve">Provide a list of trees, shrubs, and other types of landscaping you are proposing to plant for the project, including genus, species, common name, and stock size (if known). </w:t>
      </w:r>
    </w:p>
    <w:p w14:paraId="36A69B27" w14:textId="77777777" w:rsidR="0002140C" w:rsidRDefault="0002140C" w:rsidP="006A5142">
      <w:pPr>
        <w:tabs>
          <w:tab w:val="left" w:pos="-720"/>
          <w:tab w:val="left" w:pos="0"/>
        </w:tabs>
        <w:suppressAutoHyphens/>
        <w:spacing w:after="0" w:line="240" w:lineRule="auto"/>
        <w:rPr>
          <w:rFonts w:ascii="Century Gothic" w:eastAsia="Calibri" w:hAnsi="Century Gothic" w:cs="Arial"/>
          <w:kern w:val="0"/>
          <w:sz w:val="22"/>
          <w:szCs w:val="22"/>
          <w14:ligatures w14:val="none"/>
        </w:rPr>
      </w:pPr>
    </w:p>
    <w:p w14:paraId="484A947A" w14:textId="07856EBE" w:rsidR="006A5142" w:rsidRDefault="0002140C" w:rsidP="006A5142">
      <w:pPr>
        <w:tabs>
          <w:tab w:val="left" w:pos="-720"/>
          <w:tab w:val="left" w:pos="0"/>
        </w:tabs>
        <w:suppressAutoHyphens/>
        <w:spacing w:after="0" w:line="240" w:lineRule="auto"/>
        <w:rPr>
          <w:rFonts w:ascii="Century Gothic" w:eastAsia="Aptos" w:hAnsi="Century Gothic" w:cs="Times New Roman"/>
          <w:sz w:val="22"/>
          <w:szCs w:val="22"/>
        </w:rPr>
      </w:pPr>
      <w:r>
        <w:rPr>
          <w:rFonts w:ascii="Century Gothic" w:eastAsia="Calibri" w:hAnsi="Century Gothic" w:cs="Arial"/>
          <w:kern w:val="0"/>
          <w:sz w:val="22"/>
          <w:szCs w:val="22"/>
          <w14:ligatures w14:val="none"/>
        </w:rPr>
        <w:t>Applicants should s</w:t>
      </w:r>
      <w:r w:rsidRPr="0002140C">
        <w:rPr>
          <w:rFonts w:ascii="Century Gothic" w:eastAsia="Aptos" w:hAnsi="Century Gothic" w:cs="Times New Roman"/>
          <w:sz w:val="22"/>
          <w:szCs w:val="22"/>
        </w:rPr>
        <w:t xml:space="preserve">elect species well suited to the project site (refer to resources </w:t>
      </w:r>
      <w:r>
        <w:rPr>
          <w:rFonts w:ascii="Century Gothic" w:eastAsia="Aptos" w:hAnsi="Century Gothic" w:cs="Times New Roman"/>
          <w:sz w:val="22"/>
          <w:szCs w:val="22"/>
        </w:rPr>
        <w:t>linked below</w:t>
      </w:r>
      <w:r w:rsidRPr="0002140C">
        <w:rPr>
          <w:rFonts w:ascii="Century Gothic" w:eastAsia="Aptos" w:hAnsi="Century Gothic" w:cs="Times New Roman"/>
          <w:sz w:val="22"/>
          <w:szCs w:val="22"/>
        </w:rPr>
        <w:t xml:space="preserve">). California native species </w:t>
      </w:r>
      <w:r w:rsidR="005402E8">
        <w:rPr>
          <w:rFonts w:ascii="Century Gothic" w:eastAsia="Aptos" w:hAnsi="Century Gothic" w:cs="Times New Roman"/>
          <w:sz w:val="22"/>
          <w:szCs w:val="22"/>
        </w:rPr>
        <w:t xml:space="preserve">should be prioritized where suitable. However, </w:t>
      </w:r>
      <w:r w:rsidRPr="0002140C">
        <w:rPr>
          <w:rFonts w:ascii="Century Gothic" w:eastAsia="Aptos" w:hAnsi="Century Gothic" w:cs="Times New Roman"/>
          <w:sz w:val="22"/>
          <w:szCs w:val="22"/>
        </w:rPr>
        <w:t xml:space="preserve">they may not be the best option </w:t>
      </w:r>
      <w:r w:rsidR="005402E8">
        <w:rPr>
          <w:rFonts w:ascii="Century Gothic" w:eastAsia="Aptos" w:hAnsi="Century Gothic" w:cs="Times New Roman"/>
          <w:sz w:val="22"/>
          <w:szCs w:val="22"/>
        </w:rPr>
        <w:t xml:space="preserve">in certain locations </w:t>
      </w:r>
      <w:r w:rsidRPr="0002140C">
        <w:rPr>
          <w:rFonts w:ascii="Century Gothic" w:eastAsia="Aptos" w:hAnsi="Century Gothic" w:cs="Times New Roman"/>
          <w:sz w:val="22"/>
          <w:szCs w:val="22"/>
        </w:rPr>
        <w:t>due to site conditions or restrictions. Factors that should be taken into consideration when selecting species include, but are not limited to</w:t>
      </w:r>
      <w:r>
        <w:rPr>
          <w:rFonts w:ascii="Century Gothic" w:eastAsia="Aptos" w:hAnsi="Century Gothic" w:cs="Times New Roman"/>
          <w:sz w:val="22"/>
          <w:szCs w:val="22"/>
        </w:rPr>
        <w:t>,</w:t>
      </w:r>
      <w:r w:rsidRPr="0002140C">
        <w:rPr>
          <w:rFonts w:ascii="Century Gothic" w:eastAsia="Aptos" w:hAnsi="Century Gothic" w:cs="Times New Roman"/>
          <w:sz w:val="22"/>
          <w:szCs w:val="22"/>
        </w:rPr>
        <w:t xml:space="preserve"> elevation, aspect, soil type and quality, above and below ground available growing space, infrastructure constraints, water access, water use, maintenance needs, salt exposure, and more. Species selection should also be informed by current and anticipated climatic conditions (e.g., temperature ranges, precipitation patterns, winds, etc.), community preferences, habitat provision, and natural and cultural heritage. </w:t>
      </w:r>
      <w:r w:rsidR="00140F1C">
        <w:rPr>
          <w:rFonts w:ascii="Century Gothic" w:eastAsia="Aptos" w:hAnsi="Century Gothic" w:cs="Times New Roman"/>
          <w:sz w:val="22"/>
          <w:szCs w:val="22"/>
        </w:rPr>
        <w:t xml:space="preserve">Planting any species listed on the California Invasive Plant Inventory is prohibited. </w:t>
      </w:r>
      <w:r w:rsidRPr="0002140C">
        <w:rPr>
          <w:rFonts w:ascii="Century Gothic" w:eastAsia="Aptos" w:hAnsi="Century Gothic" w:cs="Times New Roman"/>
          <w:sz w:val="22"/>
          <w:szCs w:val="22"/>
        </w:rPr>
        <w:t>Species diversity reduces the risk of insect and disease spread, and thus applicants should strive for area/jurisdiction composition that does not exceed 10% of a single species or 20% of a single genus.</w:t>
      </w:r>
    </w:p>
    <w:p w14:paraId="3E7E656B" w14:textId="77777777" w:rsidR="0002140C" w:rsidRDefault="0002140C" w:rsidP="006A5142">
      <w:pPr>
        <w:tabs>
          <w:tab w:val="left" w:pos="-720"/>
          <w:tab w:val="left" w:pos="0"/>
        </w:tabs>
        <w:suppressAutoHyphens/>
        <w:spacing w:after="0" w:line="240" w:lineRule="auto"/>
        <w:rPr>
          <w:rFonts w:ascii="Century Gothic" w:eastAsia="Aptos" w:hAnsi="Century Gothic" w:cs="Times New Roman"/>
          <w:sz w:val="22"/>
          <w:szCs w:val="22"/>
        </w:rPr>
      </w:pPr>
    </w:p>
    <w:p w14:paraId="79685126" w14:textId="41738ABF" w:rsidR="0002140C" w:rsidRPr="006A5142" w:rsidRDefault="005A7199" w:rsidP="006A5142">
      <w:pPr>
        <w:tabs>
          <w:tab w:val="left" w:pos="-720"/>
          <w:tab w:val="left" w:pos="0"/>
        </w:tabs>
        <w:suppressAutoHyphens/>
        <w:spacing w:after="0" w:line="240" w:lineRule="auto"/>
        <w:rPr>
          <w:rFonts w:ascii="Century Gothic" w:eastAsia="Aptos" w:hAnsi="Century Gothic" w:cs="Times New Roman"/>
          <w:sz w:val="22"/>
          <w:szCs w:val="22"/>
        </w:rPr>
      </w:pPr>
      <w:r>
        <w:rPr>
          <w:rFonts w:ascii="Century Gothic" w:eastAsia="Aptos" w:hAnsi="Century Gothic" w:cs="Times New Roman"/>
          <w:sz w:val="22"/>
          <w:szCs w:val="22"/>
        </w:rPr>
        <w:t xml:space="preserve">If you are proposing to plant trees exceeding 15 gallons in size, you must include </w:t>
      </w:r>
      <w:r w:rsidR="0002140C">
        <w:rPr>
          <w:rFonts w:ascii="Century Gothic" w:eastAsia="Aptos" w:hAnsi="Century Gothic" w:cs="Times New Roman"/>
          <w:sz w:val="22"/>
          <w:szCs w:val="22"/>
        </w:rPr>
        <w:t>a justification detailing the reasons why</w:t>
      </w:r>
      <w:r>
        <w:rPr>
          <w:rFonts w:ascii="Century Gothic" w:eastAsia="Aptos" w:hAnsi="Century Gothic" w:cs="Times New Roman"/>
          <w:sz w:val="22"/>
          <w:szCs w:val="22"/>
        </w:rPr>
        <w:t xml:space="preserve"> your project warrants an </w:t>
      </w:r>
      <w:r w:rsidR="00BF2897">
        <w:rPr>
          <w:rFonts w:ascii="Century Gothic" w:eastAsia="Aptos" w:hAnsi="Century Gothic" w:cs="Times New Roman"/>
          <w:sz w:val="22"/>
          <w:szCs w:val="22"/>
        </w:rPr>
        <w:t>exception to the size limit policy</w:t>
      </w:r>
      <w:r w:rsidR="00140F1C">
        <w:rPr>
          <w:rFonts w:ascii="Century Gothic" w:eastAsia="Aptos" w:hAnsi="Century Gothic" w:cs="Times New Roman"/>
          <w:sz w:val="22"/>
          <w:szCs w:val="22"/>
        </w:rPr>
        <w:t>.</w:t>
      </w:r>
    </w:p>
    <w:p w14:paraId="51BC4A84" w14:textId="77777777" w:rsidR="006A5142" w:rsidRPr="006A5142" w:rsidRDefault="006A5142" w:rsidP="006A5142">
      <w:pPr>
        <w:tabs>
          <w:tab w:val="left" w:pos="-720"/>
          <w:tab w:val="left" w:pos="0"/>
        </w:tabs>
        <w:suppressAutoHyphens/>
        <w:spacing w:after="0" w:line="240" w:lineRule="auto"/>
        <w:rPr>
          <w:rFonts w:ascii="Century Gothic" w:eastAsia="Aptos" w:hAnsi="Century Gothic" w:cs="Times New Roman"/>
          <w:sz w:val="22"/>
          <w:szCs w:val="22"/>
        </w:rPr>
      </w:pPr>
    </w:p>
    <w:p w14:paraId="32FC5913" w14:textId="5CFF3130" w:rsidR="006A5142" w:rsidRPr="006A5142" w:rsidRDefault="006A5142" w:rsidP="006A5142">
      <w:pPr>
        <w:tabs>
          <w:tab w:val="left" w:pos="-720"/>
          <w:tab w:val="left" w:pos="0"/>
        </w:tabs>
        <w:suppressAutoHyphens/>
        <w:spacing w:after="120" w:line="240" w:lineRule="auto"/>
        <w:rPr>
          <w:rFonts w:ascii="Century Gothic" w:eastAsia="Calibri" w:hAnsi="Century Gothic" w:cs="Arial"/>
          <w:bCs/>
          <w:kern w:val="0"/>
          <w:sz w:val="22"/>
          <w:szCs w:val="22"/>
          <w14:ligatures w14:val="none"/>
        </w:rPr>
      </w:pPr>
      <w:r w:rsidRPr="006A5142">
        <w:rPr>
          <w:rFonts w:ascii="Century Gothic" w:eastAsia="Calibri" w:hAnsi="Century Gothic" w:cs="Arial"/>
          <w:bCs/>
          <w:kern w:val="0"/>
          <w:sz w:val="22"/>
          <w:szCs w:val="22"/>
          <w14:ligatures w14:val="none"/>
        </w:rPr>
        <w:t xml:space="preserve">Consult the following resources for </w:t>
      </w:r>
      <w:r w:rsidR="00A00A5D">
        <w:rPr>
          <w:rFonts w:ascii="Century Gothic" w:eastAsia="Calibri" w:hAnsi="Century Gothic" w:cs="Arial"/>
          <w:bCs/>
          <w:kern w:val="0"/>
          <w:sz w:val="22"/>
          <w:szCs w:val="22"/>
          <w14:ligatures w14:val="none"/>
        </w:rPr>
        <w:t xml:space="preserve">assistance selecting appropriate </w:t>
      </w:r>
      <w:r w:rsidRPr="006A5142">
        <w:rPr>
          <w:rFonts w:ascii="Century Gothic" w:eastAsia="Calibri" w:hAnsi="Century Gothic" w:cs="Arial"/>
          <w:bCs/>
          <w:kern w:val="0"/>
          <w:sz w:val="22"/>
          <w:szCs w:val="22"/>
          <w14:ligatures w14:val="none"/>
        </w:rPr>
        <w:t xml:space="preserve">plant </w:t>
      </w:r>
      <w:r w:rsidR="00A00A5D">
        <w:rPr>
          <w:rFonts w:ascii="Century Gothic" w:eastAsia="Calibri" w:hAnsi="Century Gothic" w:cs="Arial"/>
          <w:bCs/>
          <w:kern w:val="0"/>
          <w:sz w:val="22"/>
          <w:szCs w:val="22"/>
          <w14:ligatures w14:val="none"/>
        </w:rPr>
        <w:t>species for your project</w:t>
      </w:r>
      <w:r w:rsidRPr="006A5142">
        <w:rPr>
          <w:rFonts w:ascii="Century Gothic" w:eastAsia="Calibri" w:hAnsi="Century Gothic" w:cs="Arial"/>
          <w:bCs/>
          <w:kern w:val="0"/>
          <w:sz w:val="22"/>
          <w:szCs w:val="22"/>
          <w14:ligatures w14:val="none"/>
        </w:rPr>
        <w:t>:</w:t>
      </w:r>
    </w:p>
    <w:p w14:paraId="163041F1" w14:textId="77777777" w:rsidR="006A5142" w:rsidRPr="006A5142" w:rsidRDefault="006A5142" w:rsidP="006A5142">
      <w:pPr>
        <w:pStyle w:val="ListParagraph"/>
        <w:numPr>
          <w:ilvl w:val="0"/>
          <w:numId w:val="2"/>
        </w:numPr>
        <w:spacing w:after="120" w:line="240" w:lineRule="auto"/>
        <w:rPr>
          <w:rFonts w:ascii="Century Gothic" w:eastAsia="Aptos" w:hAnsi="Century Gothic" w:cs="Times New Roman"/>
          <w:sz w:val="22"/>
          <w:szCs w:val="22"/>
        </w:rPr>
      </w:pPr>
      <w:hyperlink r:id="rId5" w:history="1">
        <w:r w:rsidRPr="006A5142">
          <w:rPr>
            <w:rFonts w:ascii="Century Gothic" w:eastAsia="Aptos" w:hAnsi="Century Gothic" w:cs="Times New Roman"/>
            <w:color w:val="467886"/>
            <w:sz w:val="22"/>
            <w:szCs w:val="22"/>
            <w:u w:val="single"/>
          </w:rPr>
          <w:t>Cal Poly Tree Selection Guide</w:t>
        </w:r>
      </w:hyperlink>
      <w:r w:rsidRPr="006A5142">
        <w:rPr>
          <w:rFonts w:ascii="Century Gothic" w:eastAsia="Aptos" w:hAnsi="Century Gothic" w:cs="Times New Roman"/>
          <w:sz w:val="22"/>
          <w:szCs w:val="22"/>
        </w:rPr>
        <w:t xml:space="preserve"> </w:t>
      </w:r>
    </w:p>
    <w:p w14:paraId="545E80AF" w14:textId="77777777" w:rsidR="006A5142" w:rsidRPr="006A5142" w:rsidRDefault="006A5142" w:rsidP="006A5142">
      <w:pPr>
        <w:pStyle w:val="ListParagraph"/>
        <w:numPr>
          <w:ilvl w:val="0"/>
          <w:numId w:val="2"/>
        </w:numPr>
        <w:spacing w:after="120" w:line="240" w:lineRule="auto"/>
        <w:rPr>
          <w:rFonts w:ascii="Century Gothic" w:eastAsia="Aptos" w:hAnsi="Century Gothic" w:cs="Times New Roman"/>
          <w:sz w:val="22"/>
          <w:szCs w:val="22"/>
        </w:rPr>
      </w:pPr>
      <w:hyperlink r:id="rId6" w:history="1">
        <w:r w:rsidRPr="006A5142">
          <w:rPr>
            <w:rFonts w:ascii="Century Gothic" w:eastAsia="Aptos" w:hAnsi="Century Gothic" w:cs="Times New Roman"/>
            <w:color w:val="467886"/>
            <w:sz w:val="22"/>
            <w:szCs w:val="22"/>
            <w:u w:val="single"/>
          </w:rPr>
          <w:t>Urban Forest Ecosystems Institute at Cal Poly</w:t>
        </w:r>
      </w:hyperlink>
      <w:r w:rsidRPr="006A5142">
        <w:rPr>
          <w:rFonts w:ascii="Century Gothic" w:eastAsia="Aptos" w:hAnsi="Century Gothic" w:cs="Times New Roman"/>
          <w:sz w:val="22"/>
          <w:szCs w:val="22"/>
        </w:rPr>
        <w:t xml:space="preserve">  </w:t>
      </w:r>
    </w:p>
    <w:p w14:paraId="487B9403" w14:textId="77777777" w:rsidR="006A5142" w:rsidRPr="006A5142" w:rsidRDefault="006A5142" w:rsidP="006A5142">
      <w:pPr>
        <w:pStyle w:val="ListParagraph"/>
        <w:numPr>
          <w:ilvl w:val="0"/>
          <w:numId w:val="2"/>
        </w:numPr>
        <w:spacing w:after="120" w:line="240" w:lineRule="auto"/>
        <w:rPr>
          <w:rFonts w:ascii="Century Gothic" w:eastAsia="Aptos" w:hAnsi="Century Gothic" w:cs="Times New Roman"/>
          <w:sz w:val="22"/>
          <w:szCs w:val="22"/>
        </w:rPr>
      </w:pPr>
      <w:hyperlink r:id="rId7" w:history="1">
        <w:r w:rsidRPr="006A5142">
          <w:rPr>
            <w:rFonts w:ascii="Century Gothic" w:eastAsia="Aptos" w:hAnsi="Century Gothic" w:cs="Times New Roman"/>
            <w:color w:val="467886"/>
            <w:sz w:val="22"/>
            <w:szCs w:val="22"/>
            <w:u w:val="single"/>
          </w:rPr>
          <w:t>Climate Ready Trees</w:t>
        </w:r>
      </w:hyperlink>
    </w:p>
    <w:p w14:paraId="47EA1A25" w14:textId="77777777" w:rsidR="006A5142" w:rsidRPr="006A5142" w:rsidRDefault="006A5142" w:rsidP="006A5142">
      <w:pPr>
        <w:pStyle w:val="ListParagraph"/>
        <w:numPr>
          <w:ilvl w:val="0"/>
          <w:numId w:val="2"/>
        </w:numPr>
        <w:spacing w:after="120" w:line="240" w:lineRule="auto"/>
        <w:rPr>
          <w:rFonts w:ascii="Century Gothic" w:eastAsia="Aptos" w:hAnsi="Century Gothic" w:cs="Times New Roman"/>
          <w:sz w:val="22"/>
          <w:szCs w:val="22"/>
        </w:rPr>
      </w:pPr>
      <w:hyperlink r:id="rId8" w:history="1">
        <w:r w:rsidRPr="006A5142">
          <w:rPr>
            <w:rFonts w:ascii="Century Gothic" w:eastAsia="Aptos" w:hAnsi="Century Gothic" w:cs="Times New Roman"/>
            <w:color w:val="467886"/>
            <w:sz w:val="22"/>
            <w:szCs w:val="22"/>
            <w:u w:val="single"/>
          </w:rPr>
          <w:t>CAL FIRE Regional Urban Foresters Contact List</w:t>
        </w:r>
      </w:hyperlink>
      <w:r w:rsidRPr="006A5142">
        <w:rPr>
          <w:rFonts w:ascii="Century Gothic" w:eastAsia="Aptos" w:hAnsi="Century Gothic" w:cs="Times New Roman"/>
          <w:sz w:val="22"/>
          <w:szCs w:val="22"/>
        </w:rPr>
        <w:t xml:space="preserve"> </w:t>
      </w:r>
    </w:p>
    <w:p w14:paraId="7AF9DC39" w14:textId="77777777" w:rsidR="006A5142" w:rsidRPr="006A5142" w:rsidRDefault="006A5142" w:rsidP="006A5142">
      <w:pPr>
        <w:pStyle w:val="ListParagraph"/>
        <w:numPr>
          <w:ilvl w:val="0"/>
          <w:numId w:val="2"/>
        </w:numPr>
        <w:spacing w:after="120" w:line="240" w:lineRule="auto"/>
        <w:rPr>
          <w:rFonts w:ascii="Century Gothic" w:eastAsia="Aptos" w:hAnsi="Century Gothic" w:cs="Times New Roman"/>
          <w:sz w:val="22"/>
          <w:szCs w:val="22"/>
        </w:rPr>
      </w:pPr>
      <w:hyperlink r:id="rId9" w:history="1">
        <w:r w:rsidRPr="006A5142">
          <w:rPr>
            <w:rFonts w:ascii="Century Gothic" w:eastAsia="Aptos" w:hAnsi="Century Gothic" w:cs="Times New Roman"/>
            <w:color w:val="467886"/>
            <w:sz w:val="22"/>
            <w:szCs w:val="22"/>
            <w:u w:val="single"/>
          </w:rPr>
          <w:t xml:space="preserve">CAL FIRE’s Tree Planting Standards and Specifications </w:t>
        </w:r>
      </w:hyperlink>
      <w:r w:rsidRPr="006A5142">
        <w:rPr>
          <w:rFonts w:ascii="Century Gothic" w:eastAsia="Aptos" w:hAnsi="Century Gothic" w:cs="Times New Roman"/>
          <w:sz w:val="22"/>
          <w:szCs w:val="22"/>
        </w:rPr>
        <w:t xml:space="preserve"> </w:t>
      </w:r>
    </w:p>
    <w:p w14:paraId="5E826E4B" w14:textId="77777777" w:rsidR="006A5142" w:rsidRPr="006A5142" w:rsidRDefault="006A5142" w:rsidP="006A5142">
      <w:pPr>
        <w:pStyle w:val="ListParagraph"/>
        <w:numPr>
          <w:ilvl w:val="0"/>
          <w:numId w:val="2"/>
        </w:numPr>
        <w:spacing w:after="120" w:line="240" w:lineRule="auto"/>
        <w:rPr>
          <w:rFonts w:ascii="Century Gothic" w:eastAsia="Aptos" w:hAnsi="Century Gothic" w:cs="Times New Roman"/>
          <w:sz w:val="22"/>
          <w:szCs w:val="22"/>
        </w:rPr>
      </w:pPr>
      <w:hyperlink r:id="rId10" w:history="1">
        <w:r w:rsidRPr="006A5142">
          <w:rPr>
            <w:rFonts w:ascii="Century Gothic" w:eastAsia="Aptos" w:hAnsi="Century Gothic" w:cs="Times New Roman"/>
            <w:color w:val="467886"/>
            <w:sz w:val="22"/>
            <w:szCs w:val="22"/>
            <w:u w:val="single"/>
          </w:rPr>
          <w:t>California Native Plant Society</w:t>
        </w:r>
      </w:hyperlink>
      <w:r w:rsidRPr="006A5142">
        <w:rPr>
          <w:rFonts w:ascii="Century Gothic" w:eastAsia="Aptos" w:hAnsi="Century Gothic" w:cs="Times New Roman"/>
          <w:sz w:val="22"/>
          <w:szCs w:val="22"/>
        </w:rPr>
        <w:t xml:space="preserve"> </w:t>
      </w:r>
    </w:p>
    <w:p w14:paraId="4CCE0930" w14:textId="77777777" w:rsidR="006A5142" w:rsidRPr="006A5142" w:rsidRDefault="006A5142" w:rsidP="006A5142">
      <w:pPr>
        <w:pStyle w:val="ListParagraph"/>
        <w:numPr>
          <w:ilvl w:val="0"/>
          <w:numId w:val="2"/>
        </w:numPr>
        <w:spacing w:after="120" w:line="240" w:lineRule="auto"/>
        <w:rPr>
          <w:rFonts w:ascii="Century Gothic" w:eastAsia="Aptos" w:hAnsi="Century Gothic" w:cs="Times New Roman"/>
          <w:sz w:val="22"/>
          <w:szCs w:val="22"/>
        </w:rPr>
      </w:pPr>
      <w:hyperlink r:id="rId11" w:history="1">
        <w:r w:rsidRPr="006A5142">
          <w:rPr>
            <w:rFonts w:ascii="Century Gothic" w:eastAsia="Aptos" w:hAnsi="Century Gothic" w:cs="Times New Roman"/>
            <w:color w:val="467886"/>
            <w:sz w:val="22"/>
            <w:szCs w:val="22"/>
            <w:u w:val="single"/>
          </w:rPr>
          <w:t>Model Water Efficient Landscape Ordinance</w:t>
        </w:r>
      </w:hyperlink>
      <w:r w:rsidRPr="006A5142">
        <w:rPr>
          <w:rFonts w:ascii="Century Gothic" w:eastAsia="Aptos" w:hAnsi="Century Gothic" w:cs="Times New Roman"/>
          <w:sz w:val="22"/>
          <w:szCs w:val="22"/>
        </w:rPr>
        <w:t xml:space="preserve"> </w:t>
      </w:r>
    </w:p>
    <w:p w14:paraId="17435D64" w14:textId="77777777" w:rsidR="006A5142" w:rsidRPr="006A5142" w:rsidRDefault="006A5142" w:rsidP="006A5142">
      <w:pPr>
        <w:pStyle w:val="ListParagraph"/>
        <w:numPr>
          <w:ilvl w:val="0"/>
          <w:numId w:val="2"/>
        </w:numPr>
        <w:spacing w:after="120" w:line="240" w:lineRule="auto"/>
        <w:rPr>
          <w:rFonts w:ascii="Century Gothic" w:eastAsia="Aptos" w:hAnsi="Century Gothic" w:cs="Times New Roman"/>
          <w:sz w:val="22"/>
          <w:szCs w:val="22"/>
        </w:rPr>
      </w:pPr>
      <w:hyperlink r:id="rId12" w:history="1">
        <w:r w:rsidRPr="006A5142">
          <w:rPr>
            <w:rFonts w:ascii="Century Gothic" w:eastAsia="Aptos" w:hAnsi="Century Gothic" w:cs="Times New Roman"/>
            <w:color w:val="467886"/>
            <w:sz w:val="22"/>
            <w:szCs w:val="22"/>
            <w:u w:val="single"/>
          </w:rPr>
          <w:t>Water Use Classification by Landscape Species (WUCOLS)</w:t>
        </w:r>
      </w:hyperlink>
      <w:r w:rsidRPr="006A5142">
        <w:rPr>
          <w:rFonts w:ascii="Century Gothic" w:eastAsia="Aptos" w:hAnsi="Century Gothic" w:cs="Times New Roman"/>
          <w:sz w:val="22"/>
          <w:szCs w:val="22"/>
        </w:rPr>
        <w:t xml:space="preserve"> </w:t>
      </w:r>
    </w:p>
    <w:p w14:paraId="0E628ED6" w14:textId="77777777" w:rsidR="006A5142" w:rsidRPr="006A5142" w:rsidRDefault="006A5142" w:rsidP="006A5142">
      <w:pPr>
        <w:pStyle w:val="ListParagraph"/>
        <w:numPr>
          <w:ilvl w:val="0"/>
          <w:numId w:val="2"/>
        </w:numPr>
        <w:spacing w:after="120" w:line="240" w:lineRule="auto"/>
        <w:rPr>
          <w:rFonts w:ascii="Century Gothic" w:eastAsia="Aptos" w:hAnsi="Century Gothic" w:cs="Times New Roman"/>
          <w:sz w:val="22"/>
          <w:szCs w:val="22"/>
        </w:rPr>
      </w:pPr>
      <w:hyperlink r:id="rId13" w:history="1">
        <w:r w:rsidRPr="006A5142">
          <w:rPr>
            <w:rFonts w:ascii="Century Gothic" w:eastAsia="Aptos" w:hAnsi="Century Gothic" w:cs="Times New Roman"/>
            <w:color w:val="467886"/>
            <w:sz w:val="22"/>
            <w:szCs w:val="22"/>
            <w:u w:val="single"/>
          </w:rPr>
          <w:t>California Invasive Plant Inventory Database</w:t>
        </w:r>
      </w:hyperlink>
      <w:r w:rsidRPr="006A5142">
        <w:rPr>
          <w:rFonts w:ascii="Century Gothic" w:eastAsia="Aptos" w:hAnsi="Century Gothic" w:cs="Times New Roman"/>
          <w:sz w:val="22"/>
          <w:szCs w:val="22"/>
        </w:rPr>
        <w:t xml:space="preserve"> </w:t>
      </w:r>
    </w:p>
    <w:p w14:paraId="2F602320" w14:textId="77777777" w:rsidR="006A5142" w:rsidRPr="006A5142" w:rsidRDefault="006A5142" w:rsidP="006A5142">
      <w:pPr>
        <w:tabs>
          <w:tab w:val="left" w:pos="-720"/>
          <w:tab w:val="left" w:pos="0"/>
        </w:tabs>
        <w:suppressAutoHyphens/>
        <w:spacing w:after="120" w:line="240" w:lineRule="auto"/>
        <w:jc w:val="both"/>
        <w:rPr>
          <w:rFonts w:ascii="Century Gothic" w:eastAsia="Calibri" w:hAnsi="Century Gothic" w:cs="Arial"/>
          <w:kern w:val="0"/>
          <w:sz w:val="22"/>
          <w:szCs w:val="22"/>
          <w14:ligatures w14:val="none"/>
        </w:rPr>
      </w:pPr>
    </w:p>
    <w:p w14:paraId="431D7854" w14:textId="77777777" w:rsidR="006A5142" w:rsidRPr="006A5142" w:rsidRDefault="006A5142" w:rsidP="006A5142">
      <w:pPr>
        <w:tabs>
          <w:tab w:val="left" w:pos="-720"/>
          <w:tab w:val="left" w:pos="0"/>
        </w:tabs>
        <w:suppressAutoHyphens/>
        <w:spacing w:after="0" w:line="240" w:lineRule="auto"/>
        <w:jc w:val="both"/>
        <w:rPr>
          <w:rFonts w:ascii="Century Gothic" w:eastAsia="Calibri" w:hAnsi="Century Gothic" w:cs="Arial"/>
          <w:kern w:val="0"/>
          <w:sz w:val="22"/>
          <w:szCs w:val="22"/>
          <w14:ligatures w14:val="none"/>
        </w:rPr>
      </w:pPr>
    </w:p>
    <w:p w14:paraId="0EDE01F8" w14:textId="77777777" w:rsidR="007A5E6B" w:rsidRDefault="007A5E6B"/>
    <w:sectPr w:rsidR="007A5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7BD1"/>
    <w:multiLevelType w:val="hybridMultilevel"/>
    <w:tmpl w:val="39CCC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8C4785"/>
    <w:multiLevelType w:val="hybridMultilevel"/>
    <w:tmpl w:val="648A7FDA"/>
    <w:lvl w:ilvl="0" w:tplc="6CEC00F0">
      <w:start w:val="1"/>
      <w:numFmt w:val="decimal"/>
      <w:lvlText w:val="%1."/>
      <w:lvlJc w:val="left"/>
      <w:pPr>
        <w:ind w:left="468" w:hanging="360"/>
      </w:pPr>
      <w:rPr>
        <w:rFonts w:ascii="Century Gothic" w:eastAsia="Century Gothic" w:hAnsi="Century Gothic" w:cs="Century Gothic" w:hint="default"/>
        <w:b w:val="0"/>
        <w:bCs w:val="0"/>
        <w:spacing w:val="-1"/>
        <w:w w:val="99"/>
        <w:sz w:val="24"/>
        <w:szCs w:val="24"/>
        <w:lang w:val="en-US" w:eastAsia="en-US" w:bidi="en-US"/>
      </w:rPr>
    </w:lvl>
    <w:lvl w:ilvl="1" w:tplc="82C05D86">
      <w:numFmt w:val="bullet"/>
      <w:lvlText w:val=""/>
      <w:lvlJc w:val="left"/>
      <w:pPr>
        <w:ind w:left="828" w:hanging="360"/>
      </w:pPr>
      <w:rPr>
        <w:rFonts w:ascii="Symbol" w:eastAsia="Symbol" w:hAnsi="Symbol" w:cs="Symbol" w:hint="default"/>
        <w:w w:val="100"/>
        <w:sz w:val="24"/>
        <w:szCs w:val="24"/>
        <w:lang w:val="en-US" w:eastAsia="en-US" w:bidi="en-US"/>
      </w:rPr>
    </w:lvl>
    <w:lvl w:ilvl="2" w:tplc="44107052">
      <w:numFmt w:val="bullet"/>
      <w:lvlText w:val="•"/>
      <w:lvlJc w:val="left"/>
      <w:pPr>
        <w:ind w:left="1904" w:hanging="360"/>
      </w:pPr>
      <w:rPr>
        <w:rFonts w:hint="default"/>
        <w:lang w:val="en-US" w:eastAsia="en-US" w:bidi="en-US"/>
      </w:rPr>
    </w:lvl>
    <w:lvl w:ilvl="3" w:tplc="980C8E2C">
      <w:numFmt w:val="bullet"/>
      <w:lvlText w:val="•"/>
      <w:lvlJc w:val="left"/>
      <w:pPr>
        <w:ind w:left="2988" w:hanging="360"/>
      </w:pPr>
      <w:rPr>
        <w:rFonts w:hint="default"/>
        <w:lang w:val="en-US" w:eastAsia="en-US" w:bidi="en-US"/>
      </w:rPr>
    </w:lvl>
    <w:lvl w:ilvl="4" w:tplc="94CE4A40">
      <w:numFmt w:val="bullet"/>
      <w:lvlText w:val="•"/>
      <w:lvlJc w:val="left"/>
      <w:pPr>
        <w:ind w:left="4073" w:hanging="360"/>
      </w:pPr>
      <w:rPr>
        <w:rFonts w:hint="default"/>
        <w:lang w:val="en-US" w:eastAsia="en-US" w:bidi="en-US"/>
      </w:rPr>
    </w:lvl>
    <w:lvl w:ilvl="5" w:tplc="CCA8C1AE">
      <w:numFmt w:val="bullet"/>
      <w:lvlText w:val="•"/>
      <w:lvlJc w:val="left"/>
      <w:pPr>
        <w:ind w:left="5157" w:hanging="360"/>
      </w:pPr>
      <w:rPr>
        <w:rFonts w:hint="default"/>
        <w:lang w:val="en-US" w:eastAsia="en-US" w:bidi="en-US"/>
      </w:rPr>
    </w:lvl>
    <w:lvl w:ilvl="6" w:tplc="C8B080E8">
      <w:numFmt w:val="bullet"/>
      <w:lvlText w:val="•"/>
      <w:lvlJc w:val="left"/>
      <w:pPr>
        <w:ind w:left="6242" w:hanging="360"/>
      </w:pPr>
      <w:rPr>
        <w:rFonts w:hint="default"/>
        <w:lang w:val="en-US" w:eastAsia="en-US" w:bidi="en-US"/>
      </w:rPr>
    </w:lvl>
    <w:lvl w:ilvl="7" w:tplc="ED7EA25E">
      <w:numFmt w:val="bullet"/>
      <w:lvlText w:val="•"/>
      <w:lvlJc w:val="left"/>
      <w:pPr>
        <w:ind w:left="7326" w:hanging="360"/>
      </w:pPr>
      <w:rPr>
        <w:rFonts w:hint="default"/>
        <w:lang w:val="en-US" w:eastAsia="en-US" w:bidi="en-US"/>
      </w:rPr>
    </w:lvl>
    <w:lvl w:ilvl="8" w:tplc="7C264BE2">
      <w:numFmt w:val="bullet"/>
      <w:lvlText w:val="•"/>
      <w:lvlJc w:val="left"/>
      <w:pPr>
        <w:ind w:left="8411" w:hanging="360"/>
      </w:pPr>
      <w:rPr>
        <w:rFonts w:hint="default"/>
        <w:lang w:val="en-US" w:eastAsia="en-US" w:bidi="en-US"/>
      </w:rPr>
    </w:lvl>
  </w:abstractNum>
  <w:num w:numId="1" w16cid:durableId="1945185374">
    <w:abstractNumId w:val="1"/>
  </w:num>
  <w:num w:numId="2" w16cid:durableId="129914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42"/>
    <w:rsid w:val="0002140C"/>
    <w:rsid w:val="00094D07"/>
    <w:rsid w:val="00140F1C"/>
    <w:rsid w:val="002020C6"/>
    <w:rsid w:val="002A1B46"/>
    <w:rsid w:val="002A4EEB"/>
    <w:rsid w:val="003C2F7B"/>
    <w:rsid w:val="00401DF2"/>
    <w:rsid w:val="00406EC7"/>
    <w:rsid w:val="005402E8"/>
    <w:rsid w:val="005A7199"/>
    <w:rsid w:val="005B2CA4"/>
    <w:rsid w:val="006A5142"/>
    <w:rsid w:val="007A5E6B"/>
    <w:rsid w:val="009E43B0"/>
    <w:rsid w:val="00A00A5D"/>
    <w:rsid w:val="00A610E0"/>
    <w:rsid w:val="00BF2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CA9F"/>
  <w15:chartTrackingRefBased/>
  <w15:docId w15:val="{76DC8A42-98B5-431F-8354-F41C5A6B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1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142"/>
    <w:rPr>
      <w:rFonts w:eastAsiaTheme="majorEastAsia" w:cstheme="majorBidi"/>
      <w:color w:val="272727" w:themeColor="text1" w:themeTint="D8"/>
    </w:rPr>
  </w:style>
  <w:style w:type="paragraph" w:styleId="Title">
    <w:name w:val="Title"/>
    <w:basedOn w:val="Normal"/>
    <w:next w:val="Normal"/>
    <w:link w:val="TitleChar"/>
    <w:uiPriority w:val="10"/>
    <w:qFormat/>
    <w:rsid w:val="006A5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142"/>
    <w:pPr>
      <w:spacing w:before="160"/>
      <w:jc w:val="center"/>
    </w:pPr>
    <w:rPr>
      <w:i/>
      <w:iCs/>
      <w:color w:val="404040" w:themeColor="text1" w:themeTint="BF"/>
    </w:rPr>
  </w:style>
  <w:style w:type="character" w:customStyle="1" w:styleId="QuoteChar">
    <w:name w:val="Quote Char"/>
    <w:basedOn w:val="DefaultParagraphFont"/>
    <w:link w:val="Quote"/>
    <w:uiPriority w:val="29"/>
    <w:rsid w:val="006A5142"/>
    <w:rPr>
      <w:i/>
      <w:iCs/>
      <w:color w:val="404040" w:themeColor="text1" w:themeTint="BF"/>
    </w:rPr>
  </w:style>
  <w:style w:type="paragraph" w:styleId="ListParagraph">
    <w:name w:val="List Paragraph"/>
    <w:basedOn w:val="Normal"/>
    <w:uiPriority w:val="34"/>
    <w:qFormat/>
    <w:rsid w:val="006A5142"/>
    <w:pPr>
      <w:ind w:left="720"/>
      <w:contextualSpacing/>
    </w:pPr>
  </w:style>
  <w:style w:type="character" w:styleId="IntenseEmphasis">
    <w:name w:val="Intense Emphasis"/>
    <w:basedOn w:val="DefaultParagraphFont"/>
    <w:uiPriority w:val="21"/>
    <w:qFormat/>
    <w:rsid w:val="006A5142"/>
    <w:rPr>
      <w:i/>
      <w:iCs/>
      <w:color w:val="0F4761" w:themeColor="accent1" w:themeShade="BF"/>
    </w:rPr>
  </w:style>
  <w:style w:type="paragraph" w:styleId="IntenseQuote">
    <w:name w:val="Intense Quote"/>
    <w:basedOn w:val="Normal"/>
    <w:next w:val="Normal"/>
    <w:link w:val="IntenseQuoteChar"/>
    <w:uiPriority w:val="30"/>
    <w:qFormat/>
    <w:rsid w:val="006A5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142"/>
    <w:rPr>
      <w:i/>
      <w:iCs/>
      <w:color w:val="0F4761" w:themeColor="accent1" w:themeShade="BF"/>
    </w:rPr>
  </w:style>
  <w:style w:type="character" w:styleId="IntenseReference">
    <w:name w:val="Intense Reference"/>
    <w:basedOn w:val="DefaultParagraphFont"/>
    <w:uiPriority w:val="32"/>
    <w:qFormat/>
    <w:rsid w:val="006A51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4c031f8-c9fd-4018-8c5a-4159cdff6b0d-cdn-endpoint.azureedge.net/-/media/calfire-website/what-we-do/natural-resource-management/urban-and-community-forestry/ucf-staff-contact-sheet_oct_2024.pdf?rev=6368c6684d0f40c8abf0e6ca7005ffd0&amp;hash=5B52038AE843153DB131AF8AB8D09C0E" TargetMode="External"/><Relationship Id="rId13" Type="http://schemas.openxmlformats.org/officeDocument/2006/relationships/hyperlink" Target="https://www.cal-ipc.org/plants/inventory/" TargetMode="External"/><Relationship Id="rId3" Type="http://schemas.openxmlformats.org/officeDocument/2006/relationships/settings" Target="settings.xml"/><Relationship Id="rId7" Type="http://schemas.openxmlformats.org/officeDocument/2006/relationships/hyperlink" Target="https://climatereadytrees.ucdavis.edu/meet-trees" TargetMode="External"/><Relationship Id="rId12" Type="http://schemas.openxmlformats.org/officeDocument/2006/relationships/hyperlink" Target="https://wucols.ucdav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fei.calpoly.edu/" TargetMode="External"/><Relationship Id="rId11" Type="http://schemas.openxmlformats.org/officeDocument/2006/relationships/hyperlink" Target="https://water.ca.gov/Programs/Water-Use-And-Efficiency/Urban-Water-Use-Efficiency/Model-Water-Efficient-Landscape-Ordinance" TargetMode="External"/><Relationship Id="rId5" Type="http://schemas.openxmlformats.org/officeDocument/2006/relationships/hyperlink" Target="https://selectree.calpoly.edu/" TargetMode="External"/><Relationship Id="rId15" Type="http://schemas.openxmlformats.org/officeDocument/2006/relationships/theme" Target="theme/theme1.xml"/><Relationship Id="rId10" Type="http://schemas.openxmlformats.org/officeDocument/2006/relationships/hyperlink" Target="https://www.cnps.org/" TargetMode="External"/><Relationship Id="rId4" Type="http://schemas.openxmlformats.org/officeDocument/2006/relationships/webSettings" Target="webSettings.xml"/><Relationship Id="rId9" Type="http://schemas.openxmlformats.org/officeDocument/2006/relationships/hyperlink" Target="https://californiareleaf.org/wp-content/uploads/2021/03/Tree-planting-guidelines_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Jennifer@CNRA</dc:creator>
  <cp:keywords/>
  <dc:description/>
  <cp:lastModifiedBy>Thomas, Jennifer@CNRA</cp:lastModifiedBy>
  <cp:revision>3</cp:revision>
  <dcterms:created xsi:type="dcterms:W3CDTF">2026-04-23T22:01:00Z</dcterms:created>
  <dcterms:modified xsi:type="dcterms:W3CDTF">2026-04-23T22:05:00Z</dcterms:modified>
</cp:coreProperties>
</file>