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5584568" wp14:paraId="27B89789" wp14:textId="1C184753">
      <w:pPr>
        <w:pStyle w:val="Heading1"/>
      </w:pPr>
      <w:r w:rsidRPr="6B5E6936" w:rsidR="3CADC4A2">
        <w:rPr>
          <w:noProof w:val="0"/>
          <w:lang w:val="en"/>
        </w:rPr>
        <w:t xml:space="preserve">Introductory Language </w:t>
      </w:r>
    </w:p>
    <w:p xmlns:wp14="http://schemas.microsoft.com/office/word/2010/wordml" w:rsidP="6B5E6936" wp14:paraId="6065DD13" wp14:textId="437EBFA7">
      <w:pPr>
        <w:pStyle w:val="Normal"/>
      </w:pPr>
      <w:r w:rsidRPr="6B5E6936" w:rsidR="3CADC4A2">
        <w:rPr>
          <w:noProof w:val="0"/>
          <w:lang w:val="en-US"/>
        </w:rPr>
        <w:t xml:space="preserve">Science guides how we protect our environment across California and help people and nature thrive together. At the California Natural Resources Agency, </w:t>
      </w:r>
      <w:r w:rsidRPr="6B5E6936" w:rsidR="3CADC4A2">
        <w:rPr>
          <w:noProof w:val="0"/>
          <w:lang w:val="en-US"/>
        </w:rPr>
        <w:t>we’re</w:t>
      </w:r>
      <w:r w:rsidRPr="6B5E6936" w:rsidR="3CADC4A2">
        <w:rPr>
          <w:noProof w:val="0"/>
          <w:lang w:val="en-US"/>
        </w:rPr>
        <w:t xml:space="preserve"> committed to making decisions based on the best available science. Science helps us protect our communities from catastrophic wildfire, adapt our water systems to the changing climate, transition to a clean and abundant energy future, and support healthy ecosystems and natural resources. Scientific information and data provide an essential foundation for learning, action, and innovation that </w:t>
      </w:r>
      <w:r w:rsidRPr="6B5E6936" w:rsidR="3CADC4A2">
        <w:rPr>
          <w:noProof w:val="0"/>
          <w:lang w:val="en-US"/>
        </w:rPr>
        <w:t>benefits</w:t>
      </w:r>
      <w:r w:rsidRPr="6B5E6936" w:rsidR="3CADC4A2">
        <w:rPr>
          <w:noProof w:val="0"/>
          <w:lang w:val="en-US"/>
        </w:rPr>
        <w:t xml:space="preserve"> our state and its people</w:t>
      </w:r>
      <w:r w:rsidRPr="6B5E6936" w:rsidR="3CADC4A2">
        <w:rPr>
          <w:noProof w:val="0"/>
          <w:lang w:val="en-US"/>
        </w:rPr>
        <w:t xml:space="preserve">.  </w:t>
      </w:r>
    </w:p>
    <w:p xmlns:wp14="http://schemas.microsoft.com/office/word/2010/wordml" w:rsidP="6B5E6936" wp14:paraId="6C2F52E6" wp14:textId="44C29975">
      <w:pPr>
        <w:pStyle w:val="Normal"/>
      </w:pPr>
      <w:r w:rsidRPr="6B5E6936" w:rsidR="3CADC4A2">
        <w:rPr>
          <w:noProof w:val="0"/>
          <w:lang w:val="en-US"/>
        </w:rPr>
        <w:t xml:space="preserve">Often the most impactful science happens when experts from different institutions and disciplines work together. That’s why scientific partnerships are so important.  We engage with researchers from universities and national laboratories, tribal knowledge holders, land managers, and community members to use the best available science to generate actionable insights, data, and tools we need to manage California’s natural resources.  </w:t>
      </w:r>
    </w:p>
    <w:p xmlns:wp14="http://schemas.microsoft.com/office/word/2010/wordml" w:rsidP="6B5E6936" wp14:paraId="6DC9967C" wp14:textId="33729EE8">
      <w:pPr>
        <w:pStyle w:val="Normal"/>
      </w:pPr>
      <w:r w:rsidRPr="6B5E6936" w:rsidR="3CADC4A2">
        <w:rPr>
          <w:noProof w:val="0"/>
          <w:lang w:val="en"/>
        </w:rPr>
        <w:t xml:space="preserve">Our most successful scientific partnerships span a broad set of topics, including: </w:t>
      </w:r>
    </w:p>
    <w:p xmlns:wp14="http://schemas.microsoft.com/office/word/2010/wordml" w:rsidP="6B5E6936" wp14:paraId="5C7FC324" wp14:textId="42E11688">
      <w:pPr>
        <w:pStyle w:val="ListParagraph"/>
        <w:numPr>
          <w:ilvl w:val="0"/>
          <w:numId w:val="2"/>
        </w:numPr>
        <w:rPr>
          <w:noProof w:val="0"/>
          <w:lang w:val="en"/>
        </w:rPr>
      </w:pPr>
      <w:r w:rsidRPr="6B5E6936" w:rsidR="3CADC4A2">
        <w:rPr>
          <w:noProof w:val="0"/>
          <w:lang w:val="en"/>
        </w:rPr>
        <w:t xml:space="preserve">Biodiversity </w:t>
      </w:r>
    </w:p>
    <w:p xmlns:wp14="http://schemas.microsoft.com/office/word/2010/wordml" w:rsidP="6B5E6936" wp14:paraId="7E083F08" wp14:textId="77D0F14B">
      <w:pPr>
        <w:pStyle w:val="ListParagraph"/>
        <w:numPr>
          <w:ilvl w:val="0"/>
          <w:numId w:val="2"/>
        </w:numPr>
        <w:rPr>
          <w:noProof w:val="0"/>
          <w:lang w:val="en"/>
        </w:rPr>
      </w:pPr>
      <w:r w:rsidRPr="6B5E6936" w:rsidR="3CADC4A2">
        <w:rPr>
          <w:noProof w:val="0"/>
          <w:lang w:val="en"/>
        </w:rPr>
        <w:t xml:space="preserve">Coast &amp; Ocean </w:t>
      </w:r>
    </w:p>
    <w:p xmlns:wp14="http://schemas.microsoft.com/office/word/2010/wordml" w:rsidP="6B5E6936" wp14:paraId="25275E86" wp14:textId="78741797">
      <w:pPr>
        <w:pStyle w:val="ListParagraph"/>
        <w:numPr>
          <w:ilvl w:val="0"/>
          <w:numId w:val="2"/>
        </w:numPr>
        <w:rPr>
          <w:noProof w:val="0"/>
          <w:lang w:val="en"/>
        </w:rPr>
      </w:pPr>
      <w:r w:rsidRPr="6B5E6936" w:rsidR="3CADC4A2">
        <w:rPr>
          <w:noProof w:val="0"/>
          <w:lang w:val="en"/>
        </w:rPr>
        <w:t xml:space="preserve">Energy </w:t>
      </w:r>
    </w:p>
    <w:p xmlns:wp14="http://schemas.microsoft.com/office/word/2010/wordml" w:rsidP="6B5E6936" wp14:paraId="30599E81" wp14:textId="784F93D9">
      <w:pPr>
        <w:pStyle w:val="ListParagraph"/>
        <w:numPr>
          <w:ilvl w:val="0"/>
          <w:numId w:val="2"/>
        </w:numPr>
        <w:rPr>
          <w:noProof w:val="0"/>
          <w:lang w:val="en"/>
        </w:rPr>
      </w:pPr>
      <w:r w:rsidRPr="6B5E6936" w:rsidR="3CADC4A2">
        <w:rPr>
          <w:noProof w:val="0"/>
          <w:lang w:val="en"/>
        </w:rPr>
        <w:t xml:space="preserve">Water </w:t>
      </w:r>
    </w:p>
    <w:p xmlns:wp14="http://schemas.microsoft.com/office/word/2010/wordml" w:rsidP="6B5E6936" wp14:paraId="13FFE7A4" wp14:textId="40EBE165">
      <w:pPr>
        <w:pStyle w:val="ListParagraph"/>
        <w:numPr>
          <w:ilvl w:val="0"/>
          <w:numId w:val="2"/>
        </w:numPr>
        <w:rPr>
          <w:noProof w:val="0"/>
          <w:lang w:val="en"/>
        </w:rPr>
      </w:pPr>
      <w:r w:rsidRPr="6B5E6936" w:rsidR="3CADC4A2">
        <w:rPr>
          <w:noProof w:val="0"/>
          <w:lang w:val="en"/>
        </w:rPr>
        <w:t xml:space="preserve">Wildfire </w:t>
      </w:r>
    </w:p>
    <w:p xmlns:wp14="http://schemas.microsoft.com/office/word/2010/wordml" w:rsidP="6B5E6936" wp14:paraId="05081DEE" wp14:textId="2B002ED7">
      <w:pPr>
        <w:pStyle w:val="Normal"/>
      </w:pPr>
      <w:r w:rsidRPr="6B5E6936" w:rsidR="3CADC4A2">
        <w:rPr>
          <w:noProof w:val="0"/>
          <w:lang w:val="en-US"/>
        </w:rPr>
        <w:t xml:space="preserve">For questions or input regarding science at our agency, contact our Science Advisor.  We are proud to share summaries of our ongoing science partnerships below.  </w:t>
      </w:r>
    </w:p>
    <w:p xmlns:wp14="http://schemas.microsoft.com/office/word/2010/wordml" w:rsidP="6B5E6936" wp14:paraId="5C02DE60" wp14:textId="6EB15A8B">
      <w:pPr/>
      <w:r>
        <w:br w:type="page"/>
      </w:r>
    </w:p>
    <w:p xmlns:wp14="http://schemas.microsoft.com/office/word/2010/wordml" w:rsidP="25584568" wp14:paraId="1748FFF4" wp14:textId="405703E1">
      <w:pPr>
        <w:pStyle w:val="Heading1"/>
      </w:pPr>
      <w:r w:rsidRPr="6B5E6936" w:rsidR="24F04BBB">
        <w:rPr>
          <w:noProof w:val="0"/>
          <w:lang w:val="en"/>
        </w:rPr>
        <w:t>Biodiversity</w:t>
      </w:r>
    </w:p>
    <w:p w:rsidR="01E6B7DD" w:rsidP="56508DEA" w:rsidRDefault="01E6B7DD" w14:paraId="2318F18C" w14:textId="56251F2D">
      <w:pPr>
        <w:pStyle w:val="Heading3"/>
      </w:pPr>
      <w:r w:rsidRPr="56508DEA" w:rsidR="01E6B7DD">
        <w:rPr>
          <w:noProof w:val="0"/>
          <w:lang w:val="en"/>
        </w:rPr>
        <w:t>California Bat Population Monitoring, White-nose Syndrome Surveillance, and Outreach</w:t>
      </w:r>
    </w:p>
    <w:p w:rsidR="01E6B7DD" w:rsidP="56508DEA" w:rsidRDefault="01E6B7DD" w14:textId="7712BA61" w14:paraId="6013A716">
      <w:pPr>
        <w:pStyle w:val="Normal"/>
      </w:pPr>
      <w:r w:rsidR="01E6B7DD">
        <w:drawing>
          <wp:anchor distT="0" distB="0" distL="114300" distR="114300" simplePos="0" relativeHeight="251658240" behindDoc="0" locked="0" layoutInCell="1" allowOverlap="1" wp14:editId="73A7A44C" wp14:anchorId="2A9C973F">
            <wp:simplePos x="0" y="0"/>
            <wp:positionH relativeFrom="column">
              <wp:align>right</wp:align>
            </wp:positionH>
            <wp:positionV relativeFrom="paragraph">
              <wp:posOffset>0</wp:posOffset>
            </wp:positionV>
            <wp:extent cx="3124200" cy="2343150"/>
            <wp:effectExtent l="0" t="0" r="0" b="0"/>
            <wp:wrapSquare wrapText="bothSides"/>
            <wp:docPr id="86221076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62210767" name="Picture 862210767"/>
                    <pic:cNvPicPr/>
                  </pic:nvPicPr>
                  <pic:blipFill>
                    <a:blip xmlns:r="http://schemas.openxmlformats.org/officeDocument/2006/relationships" r:embed="rId209584219">
                      <a:extLst>
                        <a:ext uri="{28A0092B-C50C-407E-A947-70E740481C1C}">
                          <a14:useLocalDpi xmlns:a14="http://schemas.microsoft.com/office/drawing/2010/main"/>
                        </a:ext>
                      </a:extLst>
                    </a:blip>
                    <a:stretch>
                      <a:fillRect/>
                    </a:stretch>
                  </pic:blipFill>
                  <pic:spPr>
                    <a:xfrm rot="0">
                      <a:off x="0" y="0"/>
                      <a:ext cx="3124200" cy="2343150"/>
                    </a:xfrm>
                    <a:prstGeom prst="rect">
                      <a:avLst/>
                    </a:prstGeom>
                  </pic:spPr>
                </pic:pic>
              </a:graphicData>
            </a:graphic>
            <wp14:sizeRelH relativeFrom="page">
              <wp14:pctWidth>0</wp14:pctWidth>
            </wp14:sizeRelH>
            <wp14:sizeRelV relativeFrom="page">
              <wp14:pctHeight>0</wp14:pctHeight>
            </wp14:sizeRelV>
          </wp:anchor>
        </w:drawing>
      </w:r>
      <w:r w:rsidRPr="56508DEA" w:rsidR="01E6B7DD">
        <w:rPr>
          <w:noProof w:val="0"/>
          <w:sz w:val="22"/>
          <w:szCs w:val="22"/>
          <w:lang w:val="en-US"/>
        </w:rPr>
        <w:t xml:space="preserve">The California Bat Population Monitoring, White-nose Syndrome Surveillance, and Outreach partnership protects California’s bat biodiversity by addressing white-nose syndrome (WNS), a deadly fungal disease that affects hibernating bats. Since its emergence in 2006, WNS has caused 90% population declines of three bat species in the eastern U.S., which led to listing under the Endangered Species Act. This partnership supports population monitoring, disease surveillance, and outreach efforts to fill critical knowledge gaps and inform management actions. It includes California Department of Fish and Wildlife’s Wildlife Diversity Program, Health Lab, and Genetics Lab, the California Department of Conservation Abandoned Mine Lands Unit, U.S. Fish and Wildlife Service National and Regional WNS Coordination Teams, and National Park Service Inventory and Monitoring Programs. Over the past 10 years, this partnership has resulted in disease surveillance of more than 4,000 bats from </w:t>
      </w:r>
      <w:r w:rsidRPr="56508DEA" w:rsidR="01E6B7DD">
        <w:rPr>
          <w:noProof w:val="0"/>
          <w:sz w:val="22"/>
          <w:szCs w:val="22"/>
          <w:lang w:val="en-US"/>
        </w:rPr>
        <w:t>nearly 50</w:t>
      </w:r>
      <w:r w:rsidRPr="56508DEA" w:rsidR="01E6B7DD">
        <w:rPr>
          <w:noProof w:val="0"/>
          <w:sz w:val="22"/>
          <w:szCs w:val="22"/>
          <w:lang w:val="en-US"/>
        </w:rPr>
        <w:t xml:space="preserve"> sites in 21 counties across the state. Monitoring is crucial, as the causative fungus has been detected on susceptible bat species in five counties - signaling a serious risk to the state’s hibernating bat populations. Bats are essential in ecosystems and provide crucial pest control services, saving farmers in the U.S over $3 billion annually in pest control. For more information, reach out to Katrina Smith at </w:t>
      </w:r>
      <w:r w:rsidRPr="56508DEA" w:rsidR="01E6B7DD">
        <w:rPr>
          <w:rStyle w:val="Hyperlink"/>
          <w:noProof w:val="0"/>
          <w:sz w:val="22"/>
          <w:szCs w:val="22"/>
          <w:lang w:val="en-US"/>
        </w:rPr>
        <w:t>katrina.smith@wildlife.ca.gov</w:t>
      </w:r>
      <w:r w:rsidRPr="56508DEA" w:rsidR="01E6B7DD">
        <w:rPr>
          <w:noProof w:val="0"/>
          <w:sz w:val="22"/>
          <w:szCs w:val="22"/>
          <w:lang w:val="en-US"/>
        </w:rPr>
        <w:t xml:space="preserve"> and Trinity Smith at </w:t>
      </w:r>
      <w:r>
        <w:fldChar w:fldCharType="begin"/>
      </w:r>
      <w:r>
        <w:instrText xml:space="preserve">HYPERLINK "mailto:trinity.smith@conservation.ca.gov" </w:instrText>
      </w:r>
      <w:r>
        <w:fldChar w:fldCharType="separate"/>
      </w:r>
      <w:r w:rsidRPr="56508DEA" w:rsidR="01E6B7DD">
        <w:rPr>
          <w:rStyle w:val="Hyperlink"/>
          <w:noProof w:val="0"/>
          <w:sz w:val="22"/>
          <w:szCs w:val="22"/>
          <w:lang w:val="en-US"/>
        </w:rPr>
        <w:t>trinity.smith@conservation.ca.gov</w:t>
      </w:r>
      <w:r>
        <w:fldChar w:fldCharType="end"/>
      </w:r>
      <w:r w:rsidRPr="56508DEA" w:rsidR="01E6B7DD">
        <w:rPr>
          <w:noProof w:val="0"/>
          <w:sz w:val="22"/>
          <w:szCs w:val="22"/>
          <w:lang w:val="en-US"/>
        </w:rPr>
        <w:t>.</w:t>
      </w:r>
      <w:r w:rsidRPr="56508DEA" w:rsidR="5AF56F3E">
        <w:rPr>
          <w:noProof w:val="0"/>
          <w:sz w:val="22"/>
          <w:szCs w:val="22"/>
          <w:lang w:val="en-US"/>
        </w:rPr>
        <w:t xml:space="preserve"> Photo by </w:t>
      </w:r>
      <w:r>
        <w:fldChar w:fldCharType="begin"/>
      </w:r>
      <w:r>
        <w:instrText xml:space="preserve">HYPERLINK "https://jgmartinez-fonseca.smugmug.com/" </w:instrText>
      </w:r>
      <w:r>
        <w:fldChar w:fldCharType="separate"/>
      </w:r>
      <w:r w:rsidRPr="56508DEA" w:rsidR="5AF56F3E">
        <w:rPr>
          <w:rStyle w:val="Hyperlink"/>
          <w:noProof w:val="0"/>
          <w:sz w:val="22"/>
          <w:szCs w:val="22"/>
          <w:lang w:val="en-US"/>
        </w:rPr>
        <w:t>José Gabriel Martínez Fonseca</w:t>
      </w:r>
      <w:r>
        <w:fldChar w:fldCharType="end"/>
      </w:r>
      <w:r w:rsidRPr="56508DEA" w:rsidR="5AF56F3E">
        <w:rPr>
          <w:noProof w:val="0"/>
          <w:sz w:val="22"/>
          <w:szCs w:val="22"/>
          <w:lang w:val="en-US"/>
        </w:rPr>
        <w:t xml:space="preserve">. </w:t>
      </w:r>
    </w:p>
    <w:p w:rsidR="5CD21FBA" w:rsidP="56508DEA" w:rsidRDefault="5CD21FBA" w14:paraId="1321F416" w14:textId="165EEC68">
      <w:pPr>
        <w:pStyle w:val="Normal"/>
      </w:pPr>
      <w:r w:rsidRPr="0BBF6352" w:rsidR="1B02DC9E">
        <w:rPr>
          <w:b w:val="1"/>
          <w:bCs w:val="1"/>
          <w:noProof w:val="0"/>
          <w:sz w:val="22"/>
          <w:szCs w:val="22"/>
          <w:lang w:val="en-US"/>
        </w:rPr>
        <w:t xml:space="preserve">Image alt text: </w:t>
      </w:r>
      <w:r w:rsidRPr="0BBF6352" w:rsidR="04DA4F61">
        <w:rPr>
          <w:noProof w:val="0"/>
          <w:sz w:val="22"/>
          <w:szCs w:val="22"/>
          <w:lang w:val="en-US"/>
        </w:rPr>
        <w:t xml:space="preserve">Side-by-side close-up profile portraits of a fringed myotis (Myotis </w:t>
      </w:r>
      <w:r w:rsidRPr="0BBF6352" w:rsidR="04DA4F61">
        <w:rPr>
          <w:noProof w:val="0"/>
          <w:sz w:val="22"/>
          <w:szCs w:val="22"/>
          <w:lang w:val="en-US"/>
        </w:rPr>
        <w:t>thysanodes</w:t>
      </w:r>
      <w:r w:rsidRPr="0BBF6352" w:rsidR="04DA4F61">
        <w:rPr>
          <w:noProof w:val="0"/>
          <w:sz w:val="22"/>
          <w:szCs w:val="22"/>
          <w:lang w:val="en-US"/>
        </w:rPr>
        <w:t xml:space="preserve">) on the left with prominent ears and warm yellowish-brown fur, and a cave myotis (Myotis </w:t>
      </w:r>
      <w:r w:rsidRPr="0BBF6352" w:rsidR="04DA4F61">
        <w:rPr>
          <w:noProof w:val="0"/>
          <w:sz w:val="22"/>
          <w:szCs w:val="22"/>
          <w:lang w:val="en-US"/>
        </w:rPr>
        <w:t>velifer</w:t>
      </w:r>
      <w:r w:rsidRPr="0BBF6352" w:rsidR="04DA4F61">
        <w:rPr>
          <w:noProof w:val="0"/>
          <w:sz w:val="22"/>
          <w:szCs w:val="22"/>
          <w:lang w:val="en-US"/>
        </w:rPr>
        <w:t>) on the right with shorter ears and grayish-brown fur, both set against a black background.</w:t>
      </w:r>
      <w:r w:rsidRPr="0BBF6352" w:rsidR="1E21CA29">
        <w:rPr>
          <w:noProof w:val="0"/>
          <w:sz w:val="22"/>
          <w:szCs w:val="22"/>
          <w:lang w:val="en-US"/>
        </w:rPr>
        <w:t xml:space="preserve"> Photo by José Gabriel Martínez Fonseca.</w:t>
      </w:r>
    </w:p>
    <w:p w:rsidR="1836A662" w:rsidP="3DA9ECB8" w:rsidRDefault="1836A662" w14:paraId="4C671AF5" w14:textId="240667CD">
      <w:pPr>
        <w:pStyle w:val="Heading3"/>
      </w:pPr>
      <w:r w:rsidRPr="3DA9ECB8" w:rsidR="1836A662">
        <w:rPr>
          <w:noProof w:val="0"/>
          <w:lang w:val="en"/>
        </w:rPr>
        <w:t xml:space="preserve">Oiled Wildlife Care </w:t>
      </w:r>
      <w:r w:rsidRPr="3DA9ECB8" w:rsidR="3D10A2EF">
        <w:rPr>
          <w:noProof w:val="0"/>
          <w:lang w:val="en"/>
        </w:rPr>
        <w:t>Network</w:t>
      </w:r>
    </w:p>
    <w:p w:rsidR="1836A662" w:rsidP="345C1845" w:rsidRDefault="1836A662" w14:paraId="5BE49809" w14:textId="072EEEB5">
      <w:pPr>
        <w:pStyle w:val="Normal"/>
        <w:rPr>
          <w:rFonts w:ascii="Aptos" w:hAnsi="Aptos" w:eastAsia="Aptos" w:cs="Aptos"/>
          <w:noProof w:val="0"/>
          <w:sz w:val="20"/>
          <w:szCs w:val="20"/>
          <w:lang w:val="en-US"/>
        </w:rPr>
      </w:pPr>
      <w:r w:rsidR="1836A662">
        <w:drawing>
          <wp:anchor distT="0" distB="0" distL="114300" distR="114300" simplePos="0" relativeHeight="251658240" behindDoc="0" locked="0" layoutInCell="1" allowOverlap="1" wp14:editId="5A392598" wp14:anchorId="6CD22DA3">
            <wp:simplePos x="0" y="0"/>
            <wp:positionH relativeFrom="column">
              <wp:align>right</wp:align>
            </wp:positionH>
            <wp:positionV relativeFrom="paragraph">
              <wp:posOffset>0</wp:posOffset>
            </wp:positionV>
            <wp:extent cx="3733800" cy="2483216"/>
            <wp:effectExtent l="0" t="0" r="0" b="0"/>
            <wp:wrapSquare wrapText="bothSides"/>
            <wp:docPr id="10551228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55122835" name="Picture 1055122835"/>
                    <pic:cNvPicPr/>
                  </pic:nvPicPr>
                  <pic:blipFill>
                    <a:blip xmlns:r="http://schemas.openxmlformats.org/officeDocument/2006/relationships" r:embed="rId312597258">
                      <a:extLst>
                        <a:ext uri="{28A0092B-C50C-407E-A947-70E740481C1C}">
                          <a14:useLocalDpi xmlns:a14="http://schemas.microsoft.com/office/drawing/2010/main"/>
                        </a:ext>
                      </a:extLst>
                    </a:blip>
                    <a:stretch>
                      <a:fillRect/>
                    </a:stretch>
                  </pic:blipFill>
                  <pic:spPr>
                    <a:xfrm rot="0">
                      <a:off x="0" y="0"/>
                      <a:ext cx="3733800" cy="2483216"/>
                    </a:xfrm>
                    <a:prstGeom prst="rect">
                      <a:avLst/>
                    </a:prstGeom>
                  </pic:spPr>
                </pic:pic>
              </a:graphicData>
            </a:graphic>
            <wp14:sizeRelH relativeFrom="page">
              <wp14:pctWidth>0</wp14:pctWidth>
            </wp14:sizeRelH>
            <wp14:sizeRelV relativeFrom="page">
              <wp14:pctHeight>0</wp14:pctHeight>
            </wp14:sizeRelV>
          </wp:anchor>
        </w:drawing>
      </w:r>
      <w:r w:rsidRPr="345C1845" w:rsidR="1836A662">
        <w:rPr>
          <w:rFonts w:ascii="Aptos" w:hAnsi="Aptos" w:eastAsia="Aptos" w:cs="Aptos"/>
          <w:noProof w:val="0"/>
          <w:sz w:val="22"/>
          <w:szCs w:val="22"/>
          <w:lang w:val="en-US"/>
        </w:rPr>
        <w:t xml:space="preserve">The Oiled Wildlife Care Network (OWCN) is a statewide collective of trained wildlife care providers, regulatory agencies, academic </w:t>
      </w:r>
      <w:r w:rsidRPr="345C1845" w:rsidR="1836A662">
        <w:rPr>
          <w:rFonts w:ascii="Aptos" w:hAnsi="Aptos" w:eastAsia="Aptos" w:cs="Aptos"/>
          <w:noProof w:val="0"/>
          <w:sz w:val="22"/>
          <w:szCs w:val="22"/>
          <w:lang w:val="en-US"/>
        </w:rPr>
        <w:t>institutions</w:t>
      </w:r>
      <w:r w:rsidRPr="345C1845" w:rsidR="1836A662">
        <w:rPr>
          <w:rFonts w:ascii="Aptos" w:hAnsi="Aptos" w:eastAsia="Aptos" w:cs="Aptos"/>
          <w:noProof w:val="0"/>
          <w:sz w:val="22"/>
          <w:szCs w:val="22"/>
          <w:lang w:val="en-US"/>
        </w:rPr>
        <w:t xml:space="preserve"> and wildlife organizations working to rescue and rehabilitate oiled wildlife in California. </w:t>
      </w:r>
      <w:r w:rsidRPr="345C1845" w:rsidR="486B562A">
        <w:rPr>
          <w:rFonts w:ascii="Aptos" w:hAnsi="Aptos" w:eastAsia="Aptos" w:cs="Aptos"/>
          <w:noProof w:val="0"/>
          <w:sz w:val="22"/>
          <w:szCs w:val="22"/>
          <w:lang w:val="en-US"/>
        </w:rPr>
        <w:t xml:space="preserve">The CDFW's Office of Spill Prevention and Response (OSPR) leads the wildlife response during oil spills; and the OWCN and their 45 member organizations throughout the state deploy </w:t>
      </w:r>
      <w:r w:rsidRPr="345C1845" w:rsidR="486B562A">
        <w:rPr>
          <w:rFonts w:ascii="Aptos" w:hAnsi="Aptos" w:eastAsia="Aptos" w:cs="Aptos"/>
          <w:noProof w:val="0"/>
          <w:sz w:val="22"/>
          <w:szCs w:val="22"/>
          <w:lang w:val="en-US"/>
        </w:rPr>
        <w:t>immediately</w:t>
      </w:r>
      <w:r w:rsidRPr="345C1845" w:rsidR="486B562A">
        <w:rPr>
          <w:rFonts w:ascii="Aptos" w:hAnsi="Aptos" w:eastAsia="Aptos" w:cs="Aptos"/>
          <w:noProof w:val="0"/>
          <w:sz w:val="22"/>
          <w:szCs w:val="22"/>
          <w:lang w:val="en-US"/>
        </w:rPr>
        <w:t xml:space="preserve"> to conduct wildlife capture and care operations.</w:t>
      </w:r>
      <w:r w:rsidRPr="345C1845" w:rsidR="1836A662">
        <w:rPr>
          <w:rFonts w:ascii="Aptos" w:hAnsi="Aptos" w:eastAsia="Aptos" w:cs="Aptos"/>
          <w:noProof w:val="0"/>
          <w:sz w:val="22"/>
          <w:szCs w:val="22"/>
          <w:lang w:val="en-US"/>
        </w:rPr>
        <w:t xml:space="preserve"> Together, OSPR and OWCN have developed crucial response protocols for animal rehabilitation. Through their 12 permanent wildlife rehabilitation facilities, the OWCN has helped in more than 75 spills </w:t>
      </w:r>
      <w:r w:rsidRPr="345C1845" w:rsidR="1836A662">
        <w:rPr>
          <w:rFonts w:ascii="Aptos" w:hAnsi="Aptos" w:eastAsia="Aptos" w:cs="Aptos"/>
          <w:noProof w:val="0"/>
          <w:sz w:val="22"/>
          <w:szCs w:val="22"/>
          <w:lang w:val="en-US"/>
        </w:rPr>
        <w:t>impacting</w:t>
      </w:r>
      <w:r w:rsidRPr="345C1845" w:rsidR="1836A662">
        <w:rPr>
          <w:rFonts w:ascii="Aptos" w:hAnsi="Aptos" w:eastAsia="Aptos" w:cs="Aptos"/>
          <w:noProof w:val="0"/>
          <w:sz w:val="22"/>
          <w:szCs w:val="22"/>
          <w:lang w:val="en-US"/>
        </w:rPr>
        <w:t xml:space="preserve"> wildlife and has rehabilitated over 10,000 animals. For more information contact Greg McGowan at </w:t>
      </w:r>
      <w:hyperlink r:id="Rae391b0e963447ca">
        <w:r w:rsidRPr="345C1845" w:rsidR="1836A662">
          <w:rPr>
            <w:rStyle w:val="Hyperlink"/>
            <w:noProof w:val="0"/>
            <w:sz w:val="22"/>
            <w:szCs w:val="22"/>
            <w:lang w:val="en-US"/>
          </w:rPr>
          <w:t>greg.mcgowan@wildlife.ca.gov</w:t>
        </w:r>
      </w:hyperlink>
      <w:r w:rsidRPr="345C1845" w:rsidR="1836A662">
        <w:rPr>
          <w:rFonts w:ascii="Aptos" w:hAnsi="Aptos" w:eastAsia="Aptos" w:cs="Aptos"/>
          <w:noProof w:val="0"/>
          <w:sz w:val="22"/>
          <w:szCs w:val="22"/>
          <w:lang w:val="en-US"/>
        </w:rPr>
        <w:t xml:space="preserve">.  </w:t>
      </w:r>
    </w:p>
    <w:p w:rsidR="1836A662" w:rsidP="345C1845" w:rsidRDefault="1836A662" w14:paraId="1F92D5F9" w14:textId="42862920">
      <w:pPr>
        <w:pStyle w:val="Normal"/>
        <w:rPr>
          <w:rFonts w:ascii="Aptos" w:hAnsi="Aptos" w:eastAsia="Aptos" w:cs="Aptos"/>
          <w:noProof w:val="0"/>
          <w:sz w:val="20"/>
          <w:szCs w:val="20"/>
          <w:lang w:val="en-US"/>
        </w:rPr>
      </w:pPr>
      <w:r w:rsidRPr="345C1845" w:rsidR="1F0B1AA7">
        <w:rPr>
          <w:rFonts w:ascii="Aptos" w:hAnsi="Aptos" w:eastAsia="Aptos" w:cs="Aptos"/>
          <w:b w:val="1"/>
          <w:bCs w:val="1"/>
          <w:noProof w:val="0"/>
          <w:sz w:val="22"/>
          <w:szCs w:val="22"/>
          <w:lang w:val="en-US"/>
        </w:rPr>
        <w:t xml:space="preserve">Image alt text: </w:t>
      </w:r>
      <w:r w:rsidRPr="345C1845" w:rsidR="1F0B1AA7">
        <w:rPr>
          <w:rFonts w:ascii="Aptos" w:hAnsi="Aptos" w:eastAsia="Aptos" w:cs="Aptos"/>
          <w:noProof w:val="0"/>
          <w:sz w:val="22"/>
          <w:szCs w:val="22"/>
          <w:lang w:val="en-US"/>
        </w:rPr>
        <w:t>Two wildlife responders wearing protective gowns, gloves, face masks, and safety glasses carefully clean a duck affected by an oil spill during rehabilitation. The duck rests on a towel-covered examination table while one responder gently supports it and the other uses a small tool to clean its feathers, with veterinary supplies and monitoring equipment nearby.</w:t>
      </w:r>
    </w:p>
    <w:p w:rsidR="345C1845" w:rsidP="660FE04C" w:rsidRDefault="345C1845" w14:paraId="721E54F9" w14:textId="2B937A2D">
      <w:pPr>
        <w:pStyle w:val="Heading1"/>
      </w:pPr>
      <w:r w:rsidRPr="660FE04C" w:rsidR="24F04BBB">
        <w:rPr>
          <w:noProof w:val="0"/>
          <w:lang w:val="en"/>
        </w:rPr>
        <w:t>Coast &amp; Ocean</w:t>
      </w:r>
    </w:p>
    <w:p w:rsidR="2241B7AA" w:rsidP="345C1845" w:rsidRDefault="2241B7AA" w14:paraId="4C896F44" w14:textId="0D23001D">
      <w:pPr>
        <w:pStyle w:val="Heading3"/>
        <w:keepNext w:val="1"/>
        <w:keepLines w:val="1"/>
      </w:pPr>
      <w:r w:rsidRPr="345C1845" w:rsidR="2241B7AA">
        <w:rPr>
          <w:noProof w:val="0"/>
          <w:lang w:val="en"/>
        </w:rPr>
        <w:t>California DWR-CW3E Research and Operations Partnership</w:t>
      </w:r>
    </w:p>
    <w:p w:rsidR="2241B7AA" w:rsidP="660FE04C" w:rsidRDefault="2241B7AA" w14:paraId="1E17F419" w14:textId="5A3682CF">
      <w:pPr/>
      <w:r w:rsidR="2241B7AA">
        <w:drawing>
          <wp:anchor distT="0" distB="0" distL="114300" distR="114300" simplePos="0" relativeHeight="251658240" behindDoc="0" locked="0" layoutInCell="1" allowOverlap="1" wp14:anchorId="2716EB15" wp14:editId="2F83D475">
            <wp:simplePos x="0" y="0"/>
            <wp:positionH relativeFrom="column">
              <wp:align>right</wp:align>
            </wp:positionH>
            <wp:positionV relativeFrom="paragraph">
              <wp:posOffset>0</wp:posOffset>
            </wp:positionV>
            <wp:extent cx="3100476" cy="2409825"/>
            <wp:effectExtent l="0" t="0" r="0" b="0"/>
            <wp:wrapSquare wrapText="bothSides"/>
            <wp:docPr id="3421762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42176272" name="Picture 342176272"/>
                    <pic:cNvPicPr/>
                  </pic:nvPicPr>
                  <pic:blipFill>
                    <a:blip xmlns:r="http://schemas.openxmlformats.org/officeDocument/2006/relationships" r:embed="rId308963076">
                      <a:extLst>
                        <a:ext uri="{28A0092B-C50C-407E-A947-70E740481C1C}">
                          <a14:useLocalDpi xmlns:a14="http://schemas.microsoft.com/office/drawing/2010/main"/>
                        </a:ext>
                      </a:extLst>
                    </a:blip>
                    <a:stretch>
                      <a:fillRect/>
                    </a:stretch>
                  </pic:blipFill>
                  <pic:spPr>
                    <a:xfrm rot="0">
                      <a:off x="0" y="0"/>
                      <a:ext cx="3100476" cy="2409825"/>
                    </a:xfrm>
                    <a:prstGeom prst="rect">
                      <a:avLst/>
                    </a:prstGeom>
                  </pic:spPr>
                </pic:pic>
              </a:graphicData>
            </a:graphic>
            <wp14:sizeRelH relativeFrom="page">
              <wp14:pctWidth>0</wp14:pctWidth>
            </wp14:sizeRelH>
            <wp14:sizeRelV relativeFrom="page">
              <wp14:pctHeight>0</wp14:pctHeight>
            </wp14:sizeRelV>
          </wp:anchor>
        </w:drawing>
      </w:r>
      <w:r w:rsidRPr="1D7A5250" w:rsidR="2241B7AA">
        <w:rPr>
          <w:rFonts w:ascii="Aptos" w:hAnsi="Aptos" w:eastAsia="Aptos" w:cs="Aptos" w:asciiTheme="minorAscii" w:hAnsiTheme="minorAscii" w:eastAsiaTheme="minorAscii" w:cstheme="minorAscii"/>
          <w:b w:val="0"/>
          <w:bCs w:val="0"/>
          <w:i w:val="0"/>
          <w:iCs w:val="0"/>
          <w:noProof w:val="0"/>
          <w:sz w:val="22"/>
          <w:szCs w:val="22"/>
          <w:lang w:val="en-US"/>
        </w:rPr>
        <w:t xml:space="preserve">The California DWR-CW3E Partnership is a research and operations partnership within the Center for Western Weather and Extreme Events. This partnership focuses on innovations in weather and watershed observations and forecasts associated with atmospheric rivers along the West Coast. The DWR-CW3E partnership enables research to address key knowledge gaps that impact California’s ability to manage the wild swings between too much and too little water. The ability to simultaneously mitigate flood hazard while improving water supply reliability </w:t>
      </w:r>
      <w:r w:rsidRPr="1D7A5250" w:rsidR="2241B7AA">
        <w:rPr>
          <w:rFonts w:ascii="Aptos" w:hAnsi="Aptos" w:eastAsia="Aptos" w:cs="Aptos" w:asciiTheme="minorAscii" w:hAnsiTheme="minorAscii" w:eastAsiaTheme="minorAscii" w:cstheme="minorAscii"/>
          <w:b w:val="0"/>
          <w:bCs w:val="0"/>
          <w:i w:val="0"/>
          <w:iCs w:val="0"/>
          <w:noProof w:val="0"/>
          <w:sz w:val="22"/>
          <w:szCs w:val="22"/>
          <w:lang w:val="en-US"/>
        </w:rPr>
        <w:t>greatly enhances</w:t>
      </w:r>
      <w:r w:rsidRPr="1D7A5250" w:rsidR="2241B7AA">
        <w:rPr>
          <w:rFonts w:ascii="Aptos" w:hAnsi="Aptos" w:eastAsia="Aptos" w:cs="Aptos" w:asciiTheme="minorAscii" w:hAnsiTheme="minorAscii" w:eastAsiaTheme="minorAscii" w:cstheme="minorAscii"/>
          <w:b w:val="0"/>
          <w:bCs w:val="0"/>
          <w:i w:val="0"/>
          <w:iCs w:val="0"/>
          <w:noProof w:val="0"/>
          <w:sz w:val="22"/>
          <w:szCs w:val="22"/>
          <w:lang w:val="en-US"/>
        </w:rPr>
        <w:t xml:space="preserve"> California’s resilience to climate change. This partnership also improves coordination of flexible reservoir operations and enhancement of groundwater recharge using flood waters. Forecasting the timing, pace, and scale of extreme events is essential for emergency response plans and informing long-term water infrastructure, like hydropower and reservoir management. This long-term partnership is supported by UC San Diego, the Scripps Institute of Oceanography, NOAA, DWR, and the US Army Corps of Engineers. For more information, reach out to Michael Anderson at </w:t>
      </w:r>
      <w:r>
        <w:instrText xml:space="preserve">HYPERLINK "mailto:Michael.L.Anderson@water.ca.gov" </w:instrText>
      </w:r>
      <w:r>
        <w:fldChar w:fldCharType="separate"/>
      </w:r>
      <w:hyperlink r:id="Ra6b55d99d4434f08">
        <w:r w:rsidRPr="1D7A5250" w:rsidR="2241B7AA">
          <w:rPr>
            <w:rStyle w:val="Hyperlink"/>
            <w:b w:val="0"/>
            <w:bCs w:val="0"/>
            <w:i w:val="0"/>
            <w:iCs w:val="0"/>
            <w:strike w:val="0"/>
            <w:dstrike w:val="0"/>
            <w:noProof w:val="0"/>
            <w:lang w:val="en-US"/>
          </w:rPr>
          <w:t>Michael.L.Anderson@water.ca.gov</w:t>
        </w:r>
      </w:hyperlink>
      <w:r w:rsidRPr="1D7A5250" w:rsidR="4AC0BA75">
        <w:rPr>
          <w:rStyle w:val="Hyperlink"/>
          <w:rFonts w:ascii="Aptos" w:hAnsi="Aptos" w:eastAsia="Aptos" w:cs="Aptos" w:asciiTheme="minorAscii" w:hAnsiTheme="minorAscii" w:eastAsiaTheme="minorAscii" w:cstheme="minorAscii"/>
          <w:b w:val="0"/>
          <w:bCs w:val="0"/>
          <w:i w:val="0"/>
          <w:iCs w:val="0"/>
          <w:strike w:val="0"/>
          <w:dstrike w:val="0"/>
          <w:noProof w:val="0"/>
          <w:color w:val="1155CC"/>
          <w:sz w:val="22"/>
          <w:szCs w:val="22"/>
          <w:u w:val="single"/>
          <w:lang w:val="en-US"/>
        </w:rPr>
        <w:t>.</w:t>
      </w:r>
    </w:p>
    <w:p w:rsidR="2241B7AA" w:rsidP="1D7A5250" w:rsidRDefault="2241B7AA" w14:paraId="5F542DA6" w14:textId="30C85937">
      <w:pPr>
        <w:pStyle w:val="Normal"/>
        <w:rPr>
          <w:rFonts w:ascii="Aptos" w:hAnsi="Aptos" w:eastAsia="Aptos" w:cs="Aptos" w:asciiTheme="minorAscii" w:hAnsiTheme="minorAscii" w:eastAsiaTheme="minorAscii" w:cstheme="minorAscii"/>
          <w:b w:val="0"/>
          <w:bCs w:val="0"/>
          <w:i w:val="0"/>
          <w:iCs w:val="0"/>
          <w:noProof w:val="0"/>
          <w:sz w:val="22"/>
          <w:szCs w:val="22"/>
          <w:lang w:val="en-US"/>
        </w:rPr>
      </w:pPr>
      <w:r w:rsidRPr="1D7A5250" w:rsidR="4AC0BA75">
        <w:rPr>
          <w:rFonts w:ascii="Aptos" w:hAnsi="Aptos" w:eastAsia="Aptos" w:cs="Aptos" w:asciiTheme="minorAscii" w:hAnsiTheme="minorAscii" w:eastAsiaTheme="minorAscii" w:cstheme="minorAscii"/>
          <w:b w:val="1"/>
          <w:bCs w:val="1"/>
          <w:i w:val="0"/>
          <w:iCs w:val="0"/>
          <w:noProof w:val="0"/>
          <w:sz w:val="22"/>
          <w:szCs w:val="22"/>
          <w:lang w:val="en-US"/>
        </w:rPr>
        <w:t xml:space="preserve">Image alt text: </w:t>
      </w:r>
      <w:r w:rsidRPr="1D7A5250" w:rsidR="4AC0BA75">
        <w:rPr>
          <w:rFonts w:ascii="Aptos" w:hAnsi="Aptos" w:eastAsia="Aptos" w:cs="Aptos" w:asciiTheme="minorAscii" w:hAnsiTheme="minorAscii" w:eastAsiaTheme="minorAscii" w:cstheme="minorAscii"/>
          <w:b w:val="0"/>
          <w:bCs w:val="0"/>
          <w:i w:val="0"/>
          <w:iCs w:val="0"/>
          <w:noProof w:val="0"/>
          <w:sz w:val="22"/>
          <w:szCs w:val="22"/>
          <w:lang w:val="en-US"/>
        </w:rPr>
        <w:t>Map titled "AR Family Timing, Location, and Strength" by the Center for Western Weather and Water Extremes, showing atmospheric river paths hitting the U.S. West Coast during Water Year 2023 from Dec 26 to Jan 17. Arrows illustrate nine atmospheric rivers (ranging from AR strength 2 to 4) making landfall across Northern, Central, and Southern California between late December and mid-January.</w:t>
      </w:r>
    </w:p>
    <w:p w:rsidR="345C1845" w:rsidP="345C1845" w:rsidRDefault="345C1845" w14:paraId="7003AAF4" w14:textId="70634492">
      <w:pPr>
        <w:pStyle w:val="Heading3"/>
        <w:keepNext w:val="1"/>
        <w:keepLines w:val="1"/>
        <w:rPr>
          <w:noProof w:val="0"/>
          <w:lang w:val="en"/>
        </w:rPr>
      </w:pPr>
    </w:p>
    <w:p xmlns:wp14="http://schemas.microsoft.com/office/word/2010/wordml" w:rsidP="25584568" wp14:paraId="5D69D906" wp14:textId="2CD35870">
      <w:pPr>
        <w:pStyle w:val="Heading3"/>
        <w:keepNext w:val="1"/>
        <w:keepLines w:val="1"/>
        <w:rPr>
          <w:rFonts w:ascii="Arial" w:hAnsi="Arial" w:eastAsia="Arial" w:cs="Arial"/>
          <w:b w:val="0"/>
          <w:bCs w:val="0"/>
          <w:i w:val="0"/>
          <w:iCs w:val="0"/>
          <w:noProof w:val="0"/>
          <w:sz w:val="32"/>
          <w:szCs w:val="32"/>
          <w:lang w:val="en"/>
        </w:rPr>
      </w:pPr>
      <w:r w:rsidRPr="630DB0C1" w:rsidR="24F04BBB">
        <w:rPr>
          <w:noProof w:val="0"/>
          <w:lang w:val="en"/>
        </w:rPr>
        <w:t xml:space="preserve">COAST State Science Information Needs Program: Wildfire Impacts on Coastal Ecosystems </w:t>
      </w:r>
    </w:p>
    <w:p xmlns:wp14="http://schemas.microsoft.com/office/word/2010/wordml" w:rsidP="345C1845" wp14:paraId="51CD00D8" wp14:textId="6A7A99B6">
      <w:pPr>
        <w:pStyle w:val="Normal"/>
        <w:rPr>
          <w:rFonts w:ascii="Aptos" w:hAnsi="Aptos" w:eastAsia="Aptos" w:cs="Aptos" w:asciiTheme="minorAscii" w:hAnsiTheme="minorAscii" w:eastAsiaTheme="minorAscii" w:cstheme="minorAscii"/>
          <w:b w:val="0"/>
          <w:bCs w:val="0"/>
          <w:i w:val="0"/>
          <w:iCs w:val="0"/>
          <w:noProof w:val="0"/>
          <w:sz w:val="22"/>
          <w:szCs w:val="22"/>
          <w:lang w:val="en"/>
        </w:rPr>
      </w:pPr>
      <w:r w:rsidR="24F04BBB">
        <w:drawing>
          <wp:anchor xmlns:wp14="http://schemas.microsoft.com/office/word/2010/wordprocessingDrawing" distT="0" distB="0" distL="114300" distR="114300" simplePos="0" relativeHeight="251658240" behindDoc="0" locked="0" layoutInCell="1" allowOverlap="1" wp14:editId="67C09E84" wp14:anchorId="54EC6FA9">
            <wp:simplePos x="0" y="0"/>
            <wp:positionH relativeFrom="column">
              <wp:align>right</wp:align>
            </wp:positionH>
            <wp:positionV relativeFrom="paragraph">
              <wp:posOffset>0</wp:posOffset>
            </wp:positionV>
            <wp:extent cx="3086100" cy="2057400"/>
            <wp:effectExtent l="0" t="0" r="0" b="0"/>
            <wp:wrapSquare wrapText="bothSides"/>
            <wp:docPr id="202608491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02785390" name="Picture 2102785390"/>
                    <pic:cNvPicPr/>
                  </pic:nvPicPr>
                  <pic:blipFill>
                    <a:blip xmlns:r="http://schemas.openxmlformats.org/officeDocument/2006/relationships" r:embed="rId442414267">
                      <a:extLst>
                        <a:ext uri="{28A0092B-C50C-407E-A947-70E740481C1C}">
                          <a14:useLocalDpi xmlns:a14="http://schemas.microsoft.com/office/drawing/2010/main"/>
                        </a:ext>
                      </a:extLst>
                    </a:blip>
                    <a:stretch>
                      <a:fillRect/>
                    </a:stretch>
                  </pic:blipFill>
                  <pic:spPr>
                    <a:xfrm>
                      <a:off x="0" y="0"/>
                      <a:ext cx="3086100" cy="2057400"/>
                    </a:xfrm>
                    <a:prstGeom prst="rect">
                      <a:avLst/>
                    </a:prstGeom>
                  </pic:spPr>
                </pic:pic>
              </a:graphicData>
            </a:graphic>
            <wp14:sizeRelH relativeFrom="page">
              <wp14:pctWidth>0</wp14:pctWidth>
            </wp14:sizeRelH>
            <wp14:sizeRelV relativeFrom="page">
              <wp14:pctHeight>0</wp14:pctHeight>
            </wp14:sizeRelV>
          </wp:anchor>
        </w:drawing>
      </w:r>
      <w:r w:rsidRPr="345C1845" w:rsidR="24F04BBB">
        <w:rPr>
          <w:rFonts w:ascii="Aptos" w:hAnsi="Aptos" w:eastAsia="Aptos" w:cs="Aptos" w:asciiTheme="minorAscii" w:hAnsiTheme="minorAscii" w:eastAsiaTheme="minorAscii" w:cstheme="minorAscii"/>
          <w:b w:val="0"/>
          <w:bCs w:val="0"/>
          <w:i w:val="0"/>
          <w:iCs w:val="0"/>
          <w:noProof w:val="0"/>
          <w:sz w:val="22"/>
          <w:szCs w:val="22"/>
          <w:lang w:val="en-US"/>
        </w:rPr>
        <w:t xml:space="preserve">The COAST State Science Information Needs Program is a research solicitation program that aims to advance research on the </w:t>
      </w:r>
      <w:r w:rsidRPr="345C1845" w:rsidR="24F04BBB">
        <w:rPr>
          <w:rFonts w:ascii="Aptos" w:hAnsi="Aptos" w:eastAsia="Aptos" w:cs="Aptos" w:asciiTheme="minorAscii" w:hAnsiTheme="minorAscii" w:eastAsiaTheme="minorAscii" w:cstheme="minorAscii"/>
          <w:b w:val="0"/>
          <w:bCs w:val="0"/>
          <w:i w:val="0"/>
          <w:iCs w:val="0"/>
          <w:noProof w:val="0"/>
          <w:sz w:val="22"/>
          <w:szCs w:val="22"/>
          <w:lang w:val="en-US"/>
        </w:rPr>
        <w:t>impacts</w:t>
      </w:r>
      <w:r w:rsidRPr="345C1845" w:rsidR="24F04BBB">
        <w:rPr>
          <w:rFonts w:ascii="Aptos" w:hAnsi="Aptos" w:eastAsia="Aptos" w:cs="Aptos" w:asciiTheme="minorAscii" w:hAnsiTheme="minorAscii" w:eastAsiaTheme="minorAscii" w:cstheme="minorAscii"/>
          <w:b w:val="0"/>
          <w:bCs w:val="0"/>
          <w:i w:val="0"/>
          <w:iCs w:val="0"/>
          <w:noProof w:val="0"/>
          <w:sz w:val="22"/>
          <w:szCs w:val="22"/>
          <w:lang w:val="en-US"/>
        </w:rPr>
        <w:t xml:space="preserve"> wildfires have on coastlines. Wildfires </w:t>
      </w:r>
      <w:r w:rsidRPr="345C1845" w:rsidR="24F04BBB">
        <w:rPr>
          <w:rFonts w:ascii="Aptos" w:hAnsi="Aptos" w:eastAsia="Aptos" w:cs="Aptos" w:asciiTheme="minorAscii" w:hAnsiTheme="minorAscii" w:eastAsiaTheme="minorAscii" w:cstheme="minorAscii"/>
          <w:b w:val="0"/>
          <w:bCs w:val="0"/>
          <w:i w:val="0"/>
          <w:iCs w:val="0"/>
          <w:noProof w:val="0"/>
          <w:sz w:val="22"/>
          <w:szCs w:val="22"/>
          <w:lang w:val="en-US"/>
        </w:rPr>
        <w:t>impact</w:t>
      </w:r>
      <w:r w:rsidRPr="345C1845" w:rsidR="24F04BBB">
        <w:rPr>
          <w:rFonts w:ascii="Aptos" w:hAnsi="Aptos" w:eastAsia="Aptos" w:cs="Aptos" w:asciiTheme="minorAscii" w:hAnsiTheme="minorAscii" w:eastAsiaTheme="minorAscii" w:cstheme="minorAscii"/>
          <w:b w:val="0"/>
          <w:bCs w:val="0"/>
          <w:i w:val="0"/>
          <w:iCs w:val="0"/>
          <w:noProof w:val="0"/>
          <w:sz w:val="22"/>
          <w:szCs w:val="22"/>
          <w:lang w:val="en-US"/>
        </w:rPr>
        <w:t xml:space="preserve"> coastlines by changing water quality and introducing new debris into river flow. Research on how to best address these changes and make coastlines more resilient is crucial as California experiences more frequent and severe fires. The data from this research will be used in land management decisions, landscape restoration programs, and funding decisions. COAST is partnered with the Coastal Conservancy and the California State University. For more information, reach out to Evyan Borgnis Sloane at </w:t>
      </w:r>
      <w:r>
        <w:instrText xml:space="preserve">HYPERLINK "mailto:evyan.sloane@scc.ca.gov" </w:instrText>
      </w:r>
      <w:r>
        <w:fldChar w:fldCharType="separate"/>
      </w:r>
      <w:r w:rsidRPr="345C1845" w:rsidR="24F04BBB">
        <w:rPr>
          <w:rStyle w:val="Hyperlink"/>
          <w:rFonts w:ascii="Aptos" w:hAnsi="Aptos" w:eastAsia="Aptos" w:cs="Aptos" w:asciiTheme="minorAscii" w:hAnsiTheme="minorAscii" w:eastAsiaTheme="minorAscii" w:cstheme="minorAscii"/>
          <w:noProof w:val="0"/>
          <w:sz w:val="22"/>
          <w:szCs w:val="22"/>
          <w:lang w:val="en-US"/>
        </w:rPr>
        <w:t>evyan.sloane@scc.ca.gov</w:t>
      </w:r>
      <w:r w:rsidRPr="345C1845" w:rsidR="24F04BBB">
        <w:rPr>
          <w:rStyle w:val="Hyperlink"/>
          <w:rFonts w:ascii="Aptos" w:hAnsi="Aptos" w:eastAsia="Aptos" w:cs="Aptos" w:asciiTheme="minorAscii" w:hAnsiTheme="minorAscii" w:eastAsiaTheme="minorAscii" w:cstheme="minorAscii"/>
          <w:noProof w:val="0"/>
          <w:sz w:val="22"/>
          <w:szCs w:val="22"/>
          <w:lang w:val="en-US"/>
        </w:rPr>
        <w:t>.</w:t>
      </w:r>
    </w:p>
    <w:p xmlns:wp14="http://schemas.microsoft.com/office/word/2010/wordml" w:rsidP="345C1845" wp14:paraId="3FC55C15" wp14:textId="24C2EF37">
      <w:pPr>
        <w:pStyle w:val="Normal"/>
        <w:rPr>
          <w:rFonts w:ascii="Aptos" w:hAnsi="Aptos" w:eastAsia="Aptos" w:cs="Aptos" w:asciiTheme="minorAscii" w:hAnsiTheme="minorAscii" w:eastAsiaTheme="minorAscii" w:cstheme="minorAscii"/>
          <w:noProof w:val="0"/>
          <w:sz w:val="22"/>
          <w:szCs w:val="22"/>
          <w:lang w:val="en"/>
        </w:rPr>
      </w:pPr>
      <w:r w:rsidRPr="345C1845" w:rsidR="1979EADE">
        <w:rPr>
          <w:rFonts w:ascii="Aptos" w:hAnsi="Aptos" w:eastAsia="Aptos" w:cs="Aptos" w:asciiTheme="minorAscii" w:hAnsiTheme="minorAscii" w:eastAsiaTheme="minorAscii" w:cstheme="minorAscii"/>
          <w:b w:val="1"/>
          <w:bCs w:val="1"/>
          <w:noProof w:val="0"/>
          <w:sz w:val="22"/>
          <w:szCs w:val="22"/>
          <w:lang w:val="en"/>
        </w:rPr>
        <w:t xml:space="preserve">Image alt text: </w:t>
      </w:r>
      <w:r w:rsidRPr="345C1845" w:rsidR="15D3D5A1">
        <w:rPr>
          <w:rFonts w:ascii="Aptos" w:hAnsi="Aptos" w:eastAsia="Aptos" w:cs="Aptos" w:asciiTheme="minorAscii" w:hAnsiTheme="minorAscii" w:eastAsiaTheme="minorAscii" w:cstheme="minorAscii"/>
          <w:noProof w:val="0"/>
          <w:sz w:val="22"/>
          <w:szCs w:val="22"/>
          <w:lang w:val="en"/>
        </w:rPr>
        <w:t>A coastal neighborhood on a hillside under a massive wall of thick, dark wildfire smoke looming over houses, trees, and the ocean shore below.</w:t>
      </w:r>
    </w:p>
    <w:p xmlns:wp14="http://schemas.microsoft.com/office/word/2010/wordml" w:rsidP="25584568" wp14:paraId="4EEF09F0" wp14:textId="69EA588E">
      <w:pPr>
        <w:pStyle w:val="Heading1"/>
      </w:pPr>
      <w:r w:rsidRPr="7172F613" w:rsidR="18163299">
        <w:rPr>
          <w:noProof w:val="0"/>
          <w:lang w:val="en-US"/>
        </w:rPr>
        <w:t>Energy</w:t>
      </w:r>
      <w:r w:rsidRPr="7172F613" w:rsidR="65413124">
        <w:rPr>
          <w:noProof w:val="0"/>
          <w:lang w:val="en-US"/>
        </w:rPr>
        <w:t xml:space="preserve"> </w:t>
      </w:r>
    </w:p>
    <w:p w:rsidR="58EB1AA0" w:rsidP="7172F613" w:rsidRDefault="58EB1AA0" w14:paraId="255D752B" w14:textId="068856D0">
      <w:pPr>
        <w:pStyle w:val="Heading3"/>
        <w:keepNext w:val="1"/>
        <w:keepLines w:val="1"/>
        <w:rPr>
          <w:rFonts w:ascii="Arial" w:hAnsi="Arial" w:eastAsia="Arial" w:cs="Arial"/>
          <w:b w:val="0"/>
          <w:bCs w:val="0"/>
          <w:i w:val="0"/>
          <w:iCs w:val="0"/>
          <w:noProof w:val="0"/>
          <w:sz w:val="32"/>
          <w:szCs w:val="32"/>
          <w:lang w:val="en"/>
        </w:rPr>
      </w:pPr>
      <w:r w:rsidRPr="7172F613" w:rsidR="58EB1AA0">
        <w:rPr>
          <w:noProof w:val="0"/>
          <w:lang w:val="en"/>
        </w:rPr>
        <w:t>Carbon Sequestration, Regional Technical Partnership</w:t>
      </w:r>
    </w:p>
    <w:p w:rsidR="58EB1AA0" w:rsidP="306C28D3" w:rsidRDefault="58EB1AA0" w14:paraId="08DD942A" w14:textId="1E666502">
      <w:pPr>
        <w:rPr>
          <w:rStyle w:val="Hyperlink"/>
          <w:noProof w:val="0"/>
          <w:sz w:val="22"/>
          <w:szCs w:val="22"/>
          <w:lang w:val="en-US"/>
        </w:rPr>
      </w:pP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 xml:space="preserve">The </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CalCCS</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 xml:space="preserve"> project is one of 9 projects selected by the U.S. Department of Energy’s Regional Initiative for Technical Assistance Partnerships (RITAP) program and once fully awarded, will provide technical </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assistance</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 xml:space="preserve"> to carbon capture and storage projects in the Central Valley Basin. CNRA is a member of the </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CalCCS</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 xml:space="preserve"> project team. Carbon capture and storage projects take carbon dioxide from emissions streams of power or industrial facilities or directly from the air and store it long-term in geologic formations to mitigate future climate change. Such carbon capture and storage projects will help California meet its carbon neutrality goals</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 xml:space="preserve">.  </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 xml:space="preserve">For more information, please see the </w:t>
      </w:r>
      <w:r>
        <w:instrText xml:space="preserve">HYPERLINK "https://www.energy.gov/hgeo/project-selections-foa-3014-regional-initiative-technical-assistance-partnerships-ritap" </w:instrText>
      </w:r>
      <w:r>
        <w:fldChar w:fldCharType="separate"/>
      </w:r>
      <w:r w:rsidRPr="306C28D3" w:rsidR="58EB1AA0">
        <w:rPr>
          <w:rStyle w:val="Hyperlink"/>
          <w:rFonts w:ascii="Aptos" w:hAnsi="Aptos" w:eastAsia="Aptos" w:cs="Aptos" w:asciiTheme="minorAscii" w:hAnsiTheme="minorAscii" w:eastAsiaTheme="minorAscii" w:cstheme="minorAscii"/>
          <w:b w:val="0"/>
          <w:bCs w:val="0"/>
          <w:i w:val="0"/>
          <w:iCs w:val="0"/>
          <w:strike w:val="0"/>
          <w:dstrike w:val="0"/>
          <w:noProof w:val="0"/>
          <w:sz w:val="22"/>
          <w:szCs w:val="22"/>
          <w:lang w:val="en-US"/>
        </w:rPr>
        <w:t>DOE announcement</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 xml:space="preserve"> or </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reach out to Sara</w:t>
      </w:r>
      <w:r w:rsidRPr="306C28D3" w:rsidR="58EB1AA0">
        <w:rPr>
          <w:rFonts w:ascii="Aptos" w:hAnsi="Aptos" w:eastAsia="Aptos" w:cs="Aptos" w:asciiTheme="minorAscii" w:hAnsiTheme="minorAscii" w:eastAsiaTheme="minorAscii" w:cstheme="minorAscii"/>
          <w:b w:val="0"/>
          <w:bCs w:val="0"/>
          <w:i w:val="0"/>
          <w:iCs w:val="0"/>
          <w:noProof w:val="0"/>
          <w:color w:val="auto"/>
          <w:sz w:val="22"/>
          <w:szCs w:val="22"/>
          <w:lang w:val="en-US"/>
        </w:rPr>
        <w:t>h</w:t>
      </w:r>
      <w:r w:rsidRPr="306C28D3" w:rsidR="58EB1AA0">
        <w:rPr>
          <w:rFonts w:ascii="Aptos" w:hAnsi="Aptos" w:eastAsia="Aptos" w:cs="Aptos" w:asciiTheme="minorAscii" w:hAnsiTheme="minorAscii" w:eastAsiaTheme="minorAscii" w:cstheme="minorAscii"/>
          <w:b w:val="0"/>
          <w:bCs w:val="0"/>
          <w:i w:val="0"/>
          <w:iCs w:val="0"/>
          <w:noProof w:val="0"/>
          <w:sz w:val="22"/>
          <w:szCs w:val="22"/>
          <w:lang w:val="en-US"/>
        </w:rPr>
        <w:t xml:space="preserve"> Saltzer at </w:t>
      </w:r>
      <w:r>
        <w:instrText xml:space="preserve">HYPERLINK "mailto:ssaltzer@stanford.edu" </w:instrText>
      </w:r>
      <w:r>
        <w:fldChar w:fldCharType="separate"/>
      </w:r>
      <w:r w:rsidRPr="306C28D3" w:rsidR="58EB1AA0">
        <w:rPr>
          <w:rStyle w:val="Hyperlink"/>
          <w:noProof w:val="0"/>
          <w:sz w:val="22"/>
          <w:szCs w:val="22"/>
          <w:lang w:val="en-US"/>
        </w:rPr>
        <w:t>sarah.saltzer@stanford.edu</w:t>
      </w:r>
      <w:r w:rsidRPr="306C28D3" w:rsidR="5821B907">
        <w:rPr>
          <w:rStyle w:val="Hyperlink"/>
          <w:noProof w:val="0"/>
          <w:sz w:val="22"/>
          <w:szCs w:val="22"/>
          <w:lang w:val="en-US"/>
        </w:rPr>
        <w:t>.</w:t>
      </w:r>
      <w:r w:rsidR="58EB1AA0">
        <w:drawing>
          <wp:anchor distT="0" distB="0" distL="114300" distR="114300" simplePos="0" relativeHeight="251658240" behindDoc="0" locked="0" layoutInCell="1" allowOverlap="1" wp14:editId="7FD7CA01" wp14:anchorId="6F9088FD">
            <wp:simplePos x="0" y="0"/>
            <wp:positionH relativeFrom="column">
              <wp:align>right</wp:align>
            </wp:positionH>
            <wp:positionV relativeFrom="paragraph">
              <wp:posOffset>0</wp:posOffset>
            </wp:positionV>
            <wp:extent cx="2625090" cy="2524125"/>
            <wp:effectExtent l="0" t="0" r="0" b="0"/>
            <wp:wrapSquare wrapText="bothSides"/>
            <wp:docPr id="7534447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3444732" name="Picture 753444732"/>
                    <pic:cNvPicPr/>
                  </pic:nvPicPr>
                  <pic:blipFill>
                    <a:blip xmlns:r="http://schemas.openxmlformats.org/officeDocument/2006/relationships" r:embed="rId297802082">
                      <a:extLst>
                        <a:ext uri="{28A0092B-C50C-407E-A947-70E740481C1C}">
                          <a14:useLocalDpi xmlns:a14="http://schemas.microsoft.com/office/drawing/2010/main"/>
                        </a:ext>
                      </a:extLst>
                    </a:blip>
                    <a:stretch>
                      <a:fillRect/>
                    </a:stretch>
                  </pic:blipFill>
                  <pic:spPr>
                    <a:xfrm rot="0">
                      <a:off x="0" y="0"/>
                      <a:ext cx="2625090" cy="2524125"/>
                    </a:xfrm>
                    <a:prstGeom prst="rect">
                      <a:avLst/>
                    </a:prstGeom>
                  </pic:spPr>
                </pic:pic>
              </a:graphicData>
            </a:graphic>
            <wp14:sizeRelH relativeFrom="page">
              <wp14:pctWidth>0</wp14:pctWidth>
            </wp14:sizeRelH>
            <wp14:sizeRelV relativeFrom="page">
              <wp14:pctHeight>0</wp14:pctHeight>
            </wp14:sizeRelV>
          </wp:anchor>
        </w:drawing>
      </w:r>
    </w:p>
    <w:p w:rsidR="7172F613" w:rsidP="306C28D3" w:rsidRDefault="7172F613" w14:paraId="102C1660" w14:textId="5C86276A">
      <w:pPr>
        <w:pStyle w:val="Normal"/>
        <w:keepNext w:val="1"/>
        <w:keepLines w:val="1"/>
        <w:rPr>
          <w:rFonts w:ascii="Aptos" w:hAnsi="Aptos" w:eastAsia="Aptos" w:cs="Aptos"/>
          <w:b w:val="0"/>
          <w:bCs w:val="0"/>
          <w:noProof w:val="0"/>
          <w:sz w:val="22"/>
          <w:szCs w:val="22"/>
          <w:lang w:val="en-US"/>
        </w:rPr>
      </w:pPr>
      <w:r w:rsidRPr="79202449" w:rsidR="6FCB1F73">
        <w:rPr>
          <w:rFonts w:ascii="Aptos" w:hAnsi="Aptos" w:eastAsia="Aptos" w:cs="Aptos"/>
          <w:b w:val="1"/>
          <w:bCs w:val="1"/>
          <w:noProof w:val="0"/>
          <w:sz w:val="22"/>
          <w:szCs w:val="22"/>
          <w:lang w:val="en-US"/>
        </w:rPr>
        <w:t xml:space="preserve">Image alt text: </w:t>
      </w:r>
      <w:r w:rsidRPr="79202449" w:rsidR="59330228">
        <w:rPr>
          <w:rFonts w:ascii="Aptos" w:hAnsi="Aptos" w:eastAsia="Aptos" w:cs="Aptos"/>
          <w:b w:val="0"/>
          <w:bCs w:val="0"/>
          <w:noProof w:val="0"/>
          <w:sz w:val="22"/>
          <w:szCs w:val="22"/>
          <w:lang w:val="en-US"/>
        </w:rPr>
        <w:t xml:space="preserve">Map of California displaying carbon emission sources, including cement, CHP, ethanol, hydrogen, refineries, and NGCC power facilities, concentrated </w:t>
      </w:r>
      <w:r w:rsidRPr="79202449" w:rsidR="59330228">
        <w:rPr>
          <w:rFonts w:ascii="Aptos" w:hAnsi="Aptos" w:eastAsia="Aptos" w:cs="Aptos"/>
          <w:b w:val="0"/>
          <w:bCs w:val="0"/>
          <w:noProof w:val="0"/>
          <w:sz w:val="22"/>
          <w:szCs w:val="22"/>
          <w:lang w:val="en-US"/>
        </w:rPr>
        <w:t>largely in</w:t>
      </w:r>
      <w:r w:rsidRPr="79202449" w:rsidR="59330228">
        <w:rPr>
          <w:rFonts w:ascii="Aptos" w:hAnsi="Aptos" w:eastAsia="Aptos" w:cs="Aptos"/>
          <w:b w:val="0"/>
          <w:bCs w:val="0"/>
          <w:noProof w:val="0"/>
          <w:sz w:val="22"/>
          <w:szCs w:val="22"/>
          <w:lang w:val="en-US"/>
        </w:rPr>
        <w:t xml:space="preserve"> the Central Valley, alongside locations of EPA Class VI permit applications marked with purple stars.</w:t>
      </w:r>
    </w:p>
    <w:p w:rsidR="79202449" w:rsidP="79202449" w:rsidRDefault="79202449" w14:paraId="34ACBDD5" w14:textId="24A6B812">
      <w:pPr>
        <w:pStyle w:val="Heading3"/>
        <w:keepNext w:val="1"/>
        <w:keepLines w:val="1"/>
        <w:rPr>
          <w:noProof w:val="0"/>
          <w:lang w:val="en"/>
        </w:rPr>
      </w:pPr>
    </w:p>
    <w:p w:rsidR="6DF11614" w:rsidP="0C468B8B" w:rsidRDefault="6DF11614" w14:paraId="38EC6543" w14:textId="3E370BCD">
      <w:pPr>
        <w:pStyle w:val="Heading3"/>
        <w:keepNext w:val="1"/>
        <w:keepLines w:val="1"/>
        <w:rPr>
          <w:rFonts w:ascii="Arial" w:hAnsi="Arial" w:eastAsia="Arial" w:cs="Arial"/>
          <w:b w:val="0"/>
          <w:bCs w:val="0"/>
          <w:i w:val="0"/>
          <w:iCs w:val="0"/>
          <w:noProof w:val="0"/>
          <w:sz w:val="32"/>
          <w:szCs w:val="32"/>
          <w:lang w:val="en-US"/>
        </w:rPr>
      </w:pPr>
      <w:r w:rsidRPr="0C468B8B" w:rsidR="6DF11614">
        <w:rPr>
          <w:noProof w:val="0"/>
          <w:lang w:val="en"/>
        </w:rPr>
        <w:t>Critical Minerals Identification and Mapping</w:t>
      </w:r>
    </w:p>
    <w:p w:rsidR="6DF11614" w:rsidP="345C1845" w:rsidRDefault="6DF11614" w14:paraId="6308F5E7" w14:textId="1DA80D93">
      <w:pPr>
        <w:pStyle w:val="Normal"/>
        <w:rPr>
          <w:rFonts w:ascii="Aptos" w:hAnsi="Aptos" w:eastAsia="Aptos" w:cs="Aptos"/>
          <w:noProof w:val="0"/>
          <w:sz w:val="20"/>
          <w:szCs w:val="20"/>
          <w:lang w:val="en-US"/>
        </w:rPr>
      </w:pPr>
      <w:r w:rsidR="6DF11614">
        <w:drawing>
          <wp:anchor distT="0" distB="0" distL="114300" distR="114300" simplePos="0" relativeHeight="251658240" behindDoc="0" locked="0" layoutInCell="1" allowOverlap="1" wp14:editId="33E1CA76" wp14:anchorId="2CAB55B1">
            <wp:simplePos x="0" y="0"/>
            <wp:positionH relativeFrom="column">
              <wp:align>right</wp:align>
            </wp:positionH>
            <wp:positionV relativeFrom="paragraph">
              <wp:posOffset>0</wp:posOffset>
            </wp:positionV>
            <wp:extent cx="3333833" cy="2222555"/>
            <wp:effectExtent l="0" t="0" r="0" b="0"/>
            <wp:wrapSquare wrapText="bothSides"/>
            <wp:docPr id="140637152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6371526" name="Picture 1406371526"/>
                    <pic:cNvPicPr/>
                  </pic:nvPicPr>
                  <pic:blipFill>
                    <a:blip xmlns:r="http://schemas.openxmlformats.org/officeDocument/2006/relationships" r:embed="rId1047132441">
                      <a:extLst>
                        <a:ext uri="{28A0092B-C50C-407E-A947-70E740481C1C}">
                          <a14:useLocalDpi xmlns:a14="http://schemas.microsoft.com/office/drawing/2010/main"/>
                        </a:ext>
                      </a:extLst>
                    </a:blip>
                    <a:stretch>
                      <a:fillRect/>
                    </a:stretch>
                  </pic:blipFill>
                  <pic:spPr>
                    <a:xfrm rot="0">
                      <a:off x="0" y="0"/>
                      <a:ext cx="3333833" cy="2222555"/>
                    </a:xfrm>
                    <a:prstGeom prst="rect">
                      <a:avLst/>
                    </a:prstGeom>
                  </pic:spPr>
                </pic:pic>
              </a:graphicData>
            </a:graphic>
            <wp14:sizeRelH relativeFrom="page">
              <wp14:pctWidth>0</wp14:pctWidth>
            </wp14:sizeRelH>
            <wp14:sizeRelV relativeFrom="page">
              <wp14:pctHeight>0</wp14:pctHeight>
            </wp14:sizeRelV>
          </wp:anchor>
        </w:drawing>
      </w:r>
      <w:r w:rsidRPr="345C1845" w:rsidR="6DF11614">
        <w:rPr>
          <w:rFonts w:ascii="Aptos" w:hAnsi="Aptos" w:eastAsia="Aptos" w:cs="Aptos"/>
          <w:noProof w:val="0"/>
          <w:sz w:val="22"/>
          <w:szCs w:val="22"/>
          <w:lang w:val="en-US"/>
        </w:rPr>
        <w:t xml:space="preserve">Critical Minerals Identification and Mapping project provides high-quality data of the surface and subsurface of the United States. This project maps the locations of critical minerals and builds upon Earth MRI, a U.S. Geological Survey initiative that collects geophysical, geological, and geochemical data nationwide. Diverse datasets are collected from multiple sources and at multiple scales to </w:t>
      </w:r>
      <w:r w:rsidRPr="345C1845" w:rsidR="6DF11614">
        <w:rPr>
          <w:rFonts w:ascii="Aptos" w:hAnsi="Aptos" w:eastAsia="Aptos" w:cs="Aptos"/>
          <w:noProof w:val="0"/>
          <w:sz w:val="22"/>
          <w:szCs w:val="22"/>
          <w:lang w:val="en-US"/>
        </w:rPr>
        <w:t>locate</w:t>
      </w:r>
      <w:r w:rsidRPr="345C1845" w:rsidR="6DF11614">
        <w:rPr>
          <w:rFonts w:ascii="Aptos" w:hAnsi="Aptos" w:eastAsia="Aptos" w:cs="Aptos"/>
          <w:noProof w:val="0"/>
          <w:sz w:val="22"/>
          <w:szCs w:val="22"/>
          <w:lang w:val="en-US"/>
        </w:rPr>
        <w:t xml:space="preserve"> important mineral resources, building materials, groundwater, and locations of possible geological hazards. This data is beneficial for critical mineral supply chains and emergency response planning decisions. Earth MRI brings the United States' geological data up to modern, international standards and encourages future innovation in the field. For more information, reach out to Jamey Jones at </w:t>
      </w:r>
      <w:r>
        <w:fldChar w:fldCharType="begin"/>
      </w:r>
      <w:r>
        <w:instrText xml:space="preserve">HYPERLINK "mailto:jvjones@usgs.gov" </w:instrText>
      </w:r>
      <w:r>
        <w:fldChar w:fldCharType="separate"/>
      </w:r>
      <w:r w:rsidRPr="345C1845" w:rsidR="6DF11614">
        <w:rPr>
          <w:rStyle w:val="Hyperlink"/>
          <w:noProof w:val="0"/>
          <w:sz w:val="22"/>
          <w:szCs w:val="22"/>
          <w:lang w:val="en-US"/>
        </w:rPr>
        <w:t>jvjones@usgs.gov</w:t>
      </w:r>
      <w:r>
        <w:fldChar w:fldCharType="end"/>
      </w:r>
      <w:r w:rsidRPr="345C1845" w:rsidR="6DF11614">
        <w:rPr>
          <w:rFonts w:ascii="Aptos" w:hAnsi="Aptos" w:eastAsia="Aptos" w:cs="Aptos"/>
          <w:noProof w:val="0"/>
          <w:sz w:val="22"/>
          <w:szCs w:val="22"/>
          <w:lang w:val="en-US"/>
        </w:rPr>
        <w:t xml:space="preserve">.  </w:t>
      </w:r>
    </w:p>
    <w:p w:rsidR="645C65CD" w:rsidP="345C1845" w:rsidRDefault="645C65CD" w14:paraId="36B86CF4" w14:textId="3973B9ED">
      <w:pPr>
        <w:pStyle w:val="Normal"/>
        <w:rPr>
          <w:rFonts w:ascii="Aptos" w:hAnsi="Aptos" w:eastAsia="Aptos" w:cs="Aptos"/>
          <w:noProof w:val="0"/>
          <w:sz w:val="20"/>
          <w:szCs w:val="20"/>
          <w:lang w:val="en-US"/>
        </w:rPr>
      </w:pPr>
      <w:r w:rsidRPr="345C1845" w:rsidR="645C65CD">
        <w:rPr>
          <w:rFonts w:ascii="Aptos" w:hAnsi="Aptos" w:eastAsia="Aptos" w:cs="Aptos"/>
          <w:b w:val="1"/>
          <w:bCs w:val="1"/>
          <w:noProof w:val="0"/>
          <w:sz w:val="22"/>
          <w:szCs w:val="22"/>
          <w:lang w:val="en-US"/>
        </w:rPr>
        <w:t xml:space="preserve">Image alt text: </w:t>
      </w:r>
      <w:r w:rsidRPr="345C1845" w:rsidR="75B96B68">
        <w:rPr>
          <w:rFonts w:ascii="Aptos" w:hAnsi="Aptos" w:eastAsia="Aptos" w:cs="Aptos"/>
          <w:noProof w:val="0"/>
          <w:sz w:val="22"/>
          <w:szCs w:val="22"/>
          <w:lang w:val="en-US"/>
        </w:rPr>
        <w:t>Six geologists wearing backpacks and sun protection navigate a rocky landscape while collecting geological data. The group is spread across uneven terrain under a clear blue sky, with sparse vegetation visible in the background.</w:t>
      </w:r>
    </w:p>
    <w:p xmlns:wp14="http://schemas.microsoft.com/office/word/2010/wordml" w:rsidP="25584568" wp14:paraId="22F9A9FE" wp14:textId="71FF6DB4">
      <w:pPr>
        <w:pStyle w:val="Heading1"/>
      </w:pPr>
      <w:r w:rsidRPr="1D7A5250" w:rsidR="24F04BBB">
        <w:rPr>
          <w:noProof w:val="0"/>
          <w:lang w:val="en-US"/>
        </w:rPr>
        <w:t>Water</w:t>
      </w:r>
    </w:p>
    <w:p w:rsidR="686D1192" w:rsidP="1D7A5250" w:rsidRDefault="686D1192" w14:paraId="2CF72CA2" w14:textId="40B83BCF">
      <w:pPr>
        <w:pStyle w:val="Heading3"/>
        <w:keepNext w:val="1"/>
        <w:keepLines w:val="1"/>
        <w:rPr>
          <w:rFonts w:ascii="Arial" w:hAnsi="Arial" w:eastAsia="Arial" w:cs="Arial"/>
          <w:b w:val="0"/>
          <w:bCs w:val="0"/>
          <w:i w:val="0"/>
          <w:iCs w:val="0"/>
          <w:noProof w:val="0"/>
          <w:sz w:val="32"/>
          <w:szCs w:val="32"/>
          <w:lang w:val="en-US"/>
        </w:rPr>
      </w:pPr>
      <w:r w:rsidRPr="1D7A5250" w:rsidR="686D1192">
        <w:rPr>
          <w:noProof w:val="0"/>
          <w:lang w:val="en"/>
        </w:rPr>
        <w:t xml:space="preserve">Klamath River Technical Team </w:t>
      </w:r>
    </w:p>
    <w:p w:rsidR="686D1192" w:rsidP="56508DEA" w:rsidRDefault="686D1192" w14:paraId="33B2B654" w14:textId="33F27810">
      <w:pPr>
        <w:rPr>
          <w:rFonts w:ascii="Aptos" w:hAnsi="Aptos" w:eastAsia="Aptos" w:cs="Aptos" w:asciiTheme="minorAscii" w:hAnsiTheme="minorAscii" w:eastAsiaTheme="minorAscii" w:cstheme="minorAscii"/>
          <w:b w:val="0"/>
          <w:bCs w:val="0"/>
          <w:i w:val="0"/>
          <w:iCs w:val="0"/>
          <w:noProof w:val="0"/>
          <w:sz w:val="22"/>
          <w:szCs w:val="22"/>
          <w:lang w:val="en-US"/>
        </w:rPr>
      </w:pPr>
      <w:r w:rsidR="686D1192">
        <w:drawing>
          <wp:anchor distT="0" distB="0" distL="114300" distR="114300" simplePos="0" relativeHeight="251658240" behindDoc="0" locked="0" layoutInCell="1" allowOverlap="1" wp14:editId="5BD6879C" wp14:anchorId="722EE1F4">
            <wp:simplePos x="0" y="0"/>
            <wp:positionH relativeFrom="column">
              <wp:align>right</wp:align>
            </wp:positionH>
            <wp:positionV relativeFrom="paragraph">
              <wp:posOffset>0</wp:posOffset>
            </wp:positionV>
            <wp:extent cx="3629025" cy="2419350"/>
            <wp:effectExtent l="0" t="0" r="0" b="0"/>
            <wp:wrapSquare wrapText="bothSides"/>
            <wp:docPr id="4620503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62050350" name="Picture 462050350"/>
                    <pic:cNvPicPr/>
                  </pic:nvPicPr>
                  <pic:blipFill>
                    <a:blip xmlns:r="http://schemas.openxmlformats.org/officeDocument/2006/relationships" r:embed="rId2092822271">
                      <a:extLst>
                        <a:ext uri="{28A0092B-C50C-407E-A947-70E740481C1C}">
                          <a14:useLocalDpi xmlns:a14="http://schemas.microsoft.com/office/drawing/2010/main"/>
                        </a:ext>
                      </a:extLst>
                    </a:blip>
                    <a:stretch>
                      <a:fillRect/>
                    </a:stretch>
                  </pic:blipFill>
                  <pic:spPr>
                    <a:xfrm rot="0">
                      <a:off x="0" y="0"/>
                      <a:ext cx="3629025" cy="2419350"/>
                    </a:xfrm>
                    <a:prstGeom prst="rect">
                      <a:avLst/>
                    </a:prstGeom>
                  </pic:spPr>
                </pic:pic>
              </a:graphicData>
            </a:graphic>
            <wp14:sizeRelH relativeFrom="page">
              <wp14:pctWidth>0</wp14:pctWidth>
            </wp14:sizeRelH>
            <wp14:sizeRelV relativeFrom="page">
              <wp14:pctHeight>0</wp14:pctHeight>
            </wp14:sizeRelV>
          </wp:anchor>
        </w:drawing>
      </w:r>
      <w:r w:rsidRPr="56508DEA" w:rsidR="686D1192">
        <w:rPr>
          <w:rFonts w:ascii="Aptos" w:hAnsi="Aptos" w:eastAsia="Aptos" w:cs="Aptos" w:asciiTheme="minorAscii" w:hAnsiTheme="minorAscii" w:eastAsiaTheme="minorAscii" w:cstheme="minorAscii"/>
          <w:b w:val="0"/>
          <w:bCs w:val="0"/>
          <w:i w:val="0"/>
          <w:iCs w:val="0"/>
          <w:noProof w:val="0"/>
          <w:sz w:val="22"/>
          <w:szCs w:val="22"/>
          <w:lang w:val="en-US"/>
        </w:rPr>
        <w:t xml:space="preserve">The Klamath River Technical Team is an ad-hoc team that meets annually to </w:t>
      </w:r>
      <w:r w:rsidRPr="56508DEA" w:rsidR="686D1192">
        <w:rPr>
          <w:rFonts w:ascii="Aptos" w:hAnsi="Aptos" w:eastAsia="Aptos" w:cs="Aptos" w:asciiTheme="minorAscii" w:hAnsiTheme="minorAscii" w:eastAsiaTheme="minorAscii" w:cstheme="minorAscii"/>
          <w:b w:val="0"/>
          <w:bCs w:val="0"/>
          <w:i w:val="0"/>
          <w:iCs w:val="0"/>
          <w:noProof w:val="0"/>
          <w:sz w:val="22"/>
          <w:szCs w:val="22"/>
          <w:lang w:val="en-US"/>
        </w:rPr>
        <w:t>determine</w:t>
      </w:r>
      <w:r w:rsidRPr="56508DEA" w:rsidR="686D1192">
        <w:rPr>
          <w:rFonts w:ascii="Aptos" w:hAnsi="Aptos" w:eastAsia="Aptos" w:cs="Aptos" w:asciiTheme="minorAscii" w:hAnsiTheme="minorAscii" w:eastAsiaTheme="minorAscii" w:cstheme="minorAscii"/>
          <w:b w:val="0"/>
          <w:bCs w:val="0"/>
          <w:i w:val="0"/>
          <w:iCs w:val="0"/>
          <w:noProof w:val="0"/>
          <w:sz w:val="22"/>
          <w:szCs w:val="22"/>
          <w:lang w:val="en-US"/>
        </w:rPr>
        <w:t xml:space="preserve"> essential abundance estimates of Klamath River Fall Chinook Salmon returning to the Klamath River. These estimates include fish harvest and escapement- the total number of adult fish that return to river spawning grounds and hatcheries from the ocean. These estimates are crucial for setting future fishing limits and making sure fish populations stay stable. This team is supported by multiple state and federal grants and includes the CDFW, Hoopa Valley Tribe, Yurok Tribe, The Klamath Tribes, NOAA, United States Fish and Wildlife Service, United States Forest Service, Oregon Department of Fish and Wildlife and </w:t>
      </w:r>
      <w:r w:rsidRPr="56508DEA" w:rsidR="686D1192">
        <w:rPr>
          <w:rFonts w:ascii="Aptos" w:hAnsi="Aptos" w:eastAsia="Aptos" w:cs="Aptos" w:asciiTheme="minorAscii" w:hAnsiTheme="minorAscii" w:eastAsiaTheme="minorAscii" w:cstheme="minorAscii"/>
          <w:b w:val="0"/>
          <w:bCs w:val="0"/>
          <w:i w:val="0"/>
          <w:iCs w:val="0"/>
          <w:noProof w:val="0"/>
          <w:sz w:val="22"/>
          <w:szCs w:val="22"/>
          <w:lang w:val="en-US"/>
        </w:rPr>
        <w:t>CalTrout</w:t>
      </w:r>
      <w:r w:rsidRPr="56508DEA" w:rsidR="686D1192">
        <w:rPr>
          <w:rFonts w:ascii="Aptos" w:hAnsi="Aptos" w:eastAsia="Aptos" w:cs="Aptos" w:asciiTheme="minorAscii" w:hAnsiTheme="minorAscii" w:eastAsiaTheme="minorAscii" w:cstheme="minorAscii"/>
          <w:b w:val="0"/>
          <w:bCs w:val="0"/>
          <w:i w:val="0"/>
          <w:iCs w:val="0"/>
          <w:noProof w:val="0"/>
          <w:sz w:val="22"/>
          <w:szCs w:val="22"/>
          <w:lang w:val="en-US"/>
        </w:rPr>
        <w:t xml:space="preserve">. Reach out to Morgan Knechtle a</w:t>
      </w:r>
      <w:r w:rsidRPr="56508DEA" w:rsidR="686D1192">
        <w:rPr>
          <w:rFonts w:ascii="Aptos" w:hAnsi="Aptos" w:eastAsia="Aptos" w:cs="Aptos" w:asciiTheme="minorAscii" w:hAnsiTheme="minorAscii" w:eastAsiaTheme="minorAscii" w:cstheme="minorAscii"/>
          <w:b w:val="0"/>
          <w:bCs w:val="0"/>
          <w:i w:val="0"/>
          <w:iCs w:val="0"/>
          <w:noProof w:val="0"/>
          <w:sz w:val="22"/>
          <w:szCs w:val="22"/>
          <w:lang w:val="en-US"/>
        </w:rPr>
        <w:t xml:space="preserve">t </w:t>
      </w:r>
      <w:r>
        <w:fldChar w:fldCharType="begin"/>
      </w:r>
      <w:r>
        <w:instrText xml:space="preserve">HYPERLINK "mailto:morgan.knechtle@wildlife.ca.gov" </w:instrText>
      </w:r>
      <w:r>
        <w:fldChar w:fldCharType="separate"/>
      </w:r>
      <w:r w:rsidRPr="56508DEA" w:rsidR="686D1192">
        <w:rPr>
          <w:rStyle w:val="Hyperlink"/>
          <w:rFonts w:ascii="Aptos" w:hAnsi="Aptos" w:eastAsia="Aptos" w:cs="Aptos" w:asciiTheme="minorAscii" w:hAnsiTheme="minorAscii" w:eastAsiaTheme="minorAscii" w:cstheme="minorAscii"/>
          <w:b w:val="0"/>
          <w:bCs w:val="0"/>
          <w:i w:val="0"/>
          <w:iCs w:val="0"/>
          <w:strike w:val="0"/>
          <w:dstrike w:val="0"/>
          <w:noProof w:val="0"/>
          <w:color w:val="1155CC"/>
          <w:sz w:val="22"/>
          <w:szCs w:val="22"/>
          <w:u w:val="single"/>
          <w:lang w:val="en-US"/>
        </w:rPr>
        <w:t>morgan.knechtle@wildlife.ca.gov</w:t>
      </w:r>
      <w:r>
        <w:fldChar w:fldCharType="end"/>
      </w:r>
      <w:r w:rsidRPr="56508DEA" w:rsidR="686D1192">
        <w:rPr>
          <w:rFonts w:ascii="Aptos" w:hAnsi="Aptos" w:eastAsia="Aptos" w:cs="Aptos" w:asciiTheme="minorAscii" w:hAnsiTheme="minorAscii" w:eastAsiaTheme="minorAscii" w:cstheme="minorAscii"/>
          <w:b w:val="0"/>
          <w:bCs w:val="0"/>
          <w:i w:val="0"/>
          <w:iCs w:val="0"/>
          <w:noProof w:val="0"/>
          <w:sz w:val="22"/>
          <w:szCs w:val="22"/>
          <w:lang w:val="en-US"/>
        </w:rPr>
        <w:t xml:space="preserve"> for more information.</w:t>
      </w:r>
    </w:p>
    <w:p w:rsidR="1D7A5250" w:rsidP="1D7A5250" w:rsidRDefault="1D7A5250" w14:paraId="68EB67A4" w14:textId="29168BA3">
      <w:pPr>
        <w:pStyle w:val="Normal"/>
      </w:pPr>
      <w:r w:rsidRPr="39B75C61" w:rsidR="16AA3A7E">
        <w:rPr>
          <w:rFonts w:ascii="Aptos" w:hAnsi="Aptos" w:eastAsia="Aptos" w:cs="Aptos"/>
          <w:b w:val="1"/>
          <w:bCs w:val="1"/>
          <w:noProof w:val="0"/>
          <w:sz w:val="22"/>
          <w:szCs w:val="22"/>
          <w:lang w:val="en-US"/>
        </w:rPr>
        <w:t xml:space="preserve">Image alt text: </w:t>
      </w:r>
      <w:r w:rsidRPr="39B75C61" w:rsidR="16AA3A7E">
        <w:rPr>
          <w:rFonts w:ascii="Aptos" w:hAnsi="Aptos" w:eastAsia="Aptos" w:cs="Aptos"/>
          <w:b w:val="0"/>
          <w:bCs w:val="0"/>
          <w:noProof w:val="0"/>
          <w:sz w:val="22"/>
          <w:szCs w:val="22"/>
          <w:lang w:val="en-US"/>
        </w:rPr>
        <w:t>T</w:t>
      </w:r>
      <w:r w:rsidRPr="39B75C61" w:rsidR="16AA3A7E">
        <w:rPr>
          <w:rFonts w:ascii="Aptos" w:hAnsi="Aptos" w:eastAsia="Aptos" w:cs="Aptos"/>
          <w:b w:val="0"/>
          <w:bCs w:val="0"/>
          <w:noProof w:val="0"/>
          <w:sz w:val="22"/>
          <w:szCs w:val="22"/>
          <w:lang w:val="en-US"/>
        </w:rPr>
        <w:t>he Klamath River flows through a dense, forest-covered canyon, with large rocks sticking out of the blue-gray water under a hazy sky.</w:t>
      </w:r>
    </w:p>
    <w:p xmlns:wp14="http://schemas.microsoft.com/office/word/2010/wordml" w:rsidP="25584568" wp14:paraId="3DE4FEAF" wp14:textId="48C547EE">
      <w:pPr>
        <w:pStyle w:val="Heading1"/>
      </w:pPr>
      <w:r w:rsidRPr="3896F777" w:rsidR="24F04BBB">
        <w:rPr>
          <w:noProof w:val="0"/>
          <w:lang w:val="en"/>
        </w:rPr>
        <w:t>Wildfire</w:t>
      </w:r>
    </w:p>
    <w:p w:rsidR="3F3D4EF7" w:rsidP="3896F777" w:rsidRDefault="3F3D4EF7" w14:paraId="5E3E2E46" w14:textId="7A7FF4D2">
      <w:pPr>
        <w:pStyle w:val="Heading3"/>
        <w:keepNext w:val="1"/>
        <w:keepLines w:val="1"/>
        <w:rPr>
          <w:rFonts w:ascii="Arial" w:hAnsi="Arial" w:eastAsia="Arial" w:cs="Arial"/>
          <w:b w:val="0"/>
          <w:bCs w:val="0"/>
          <w:i w:val="0"/>
          <w:iCs w:val="0"/>
          <w:noProof w:val="0"/>
          <w:sz w:val="32"/>
          <w:szCs w:val="32"/>
          <w:lang w:val="en"/>
        </w:rPr>
      </w:pPr>
      <w:r w:rsidRPr="3896F777" w:rsidR="3F3D4EF7">
        <w:rPr>
          <w:noProof w:val="0"/>
          <w:lang w:val="en-US"/>
        </w:rPr>
        <w:t xml:space="preserve">Pyregence Consortium </w:t>
      </w:r>
    </w:p>
    <w:p w:rsidR="3F3D4EF7" w:rsidP="306C28D3" w:rsidRDefault="3F3D4EF7" w14:paraId="32535EC1" w14:textId="64F651FC">
      <w:pPr>
        <w:pStyle w:val="Normal"/>
        <w:rPr>
          <w:noProof w:val="0"/>
          <w:sz w:val="22"/>
          <w:szCs w:val="22"/>
          <w:lang w:val="en-US"/>
        </w:rPr>
      </w:pPr>
      <w:r w:rsidR="3F3D4EF7">
        <w:drawing>
          <wp:anchor distT="0" distB="0" distL="114300" distR="114300" simplePos="0" relativeHeight="251658240" behindDoc="0" locked="0" layoutInCell="1" allowOverlap="1" wp14:editId="798C9F20" wp14:anchorId="162E3FDB">
            <wp:simplePos x="0" y="0"/>
            <wp:positionH relativeFrom="column">
              <wp:align>right</wp:align>
            </wp:positionH>
            <wp:positionV relativeFrom="paragraph">
              <wp:posOffset>0</wp:posOffset>
            </wp:positionV>
            <wp:extent cx="3609975" cy="2030611"/>
            <wp:effectExtent l="0" t="0" r="0" b="0"/>
            <wp:wrapSquare wrapText="bothSides"/>
            <wp:docPr id="20985916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98591625" name="Picture 2098591625"/>
                    <pic:cNvPicPr/>
                  </pic:nvPicPr>
                  <pic:blipFill>
                    <a:blip xmlns:r="http://schemas.openxmlformats.org/officeDocument/2006/relationships" r:embed="rId674484004">
                      <a:extLst>
                        <a:ext uri="{28A0092B-C50C-407E-A947-70E740481C1C}">
                          <a14:useLocalDpi xmlns:a14="http://schemas.microsoft.com/office/drawing/2010/main"/>
                        </a:ext>
                      </a:extLst>
                    </a:blip>
                    <a:stretch>
                      <a:fillRect/>
                    </a:stretch>
                  </pic:blipFill>
                  <pic:spPr>
                    <a:xfrm rot="0">
                      <a:off x="0" y="0"/>
                      <a:ext cx="3609975" cy="2030611"/>
                    </a:xfrm>
                    <a:prstGeom prst="rect">
                      <a:avLst/>
                    </a:prstGeom>
                  </pic:spPr>
                </pic:pic>
              </a:graphicData>
            </a:graphic>
            <wp14:sizeRelH relativeFrom="page">
              <wp14:pctWidth>0</wp14:pctWidth>
            </wp14:sizeRelH>
            <wp14:sizeRelV relativeFrom="page">
              <wp14:pctHeight>0</wp14:pctHeight>
            </wp14:sizeRelV>
          </wp:anchor>
        </w:drawing>
      </w:r>
      <w:r w:rsidRPr="660FE04C" w:rsidR="3F3D4EF7">
        <w:rPr>
          <w:noProof w:val="0"/>
          <w:sz w:val="22"/>
          <w:szCs w:val="22"/>
          <w:lang w:val="en-US"/>
        </w:rPr>
        <w:t xml:space="preserve">The </w:t>
      </w:r>
      <w:r w:rsidRPr="660FE04C" w:rsidR="3F3D4EF7">
        <w:rPr>
          <w:noProof w:val="0"/>
          <w:sz w:val="22"/>
          <w:szCs w:val="22"/>
          <w:lang w:val="en-US"/>
        </w:rPr>
        <w:t>Pyregence</w:t>
      </w:r>
      <w:r w:rsidRPr="660FE04C" w:rsidR="3F3D4EF7">
        <w:rPr>
          <w:noProof w:val="0"/>
          <w:sz w:val="22"/>
          <w:szCs w:val="22"/>
          <w:lang w:val="en-US"/>
        </w:rPr>
        <w:t xml:space="preserve"> Consortium is a California-based research collaboration that brings together universities, public agencies, nonprofits, and private industries to advance wildfire science. By building a coordinated scientific community, the Consortium produces innovative wildfire research beyond the capacity of a single research institution. Based in open-science principles, its work is collaboratively developed and made openly available, including fire and vegetation models that project wildfire behavior and landscape change. The Consortium’s tools and research support wildfire resilience solutions for emergency planning, land planners, the public, researchers, and policy makers. Reach out to Shane Romsos at </w:t>
      </w:r>
      <w:r>
        <w:instrText xml:space="preserve">HYPERLINK "mailto:sromsos@sig-gis.com" </w:instrText>
      </w:r>
      <w:r>
        <w:fldChar w:fldCharType="separate"/>
      </w:r>
      <w:r w:rsidRPr="660FE04C" w:rsidR="3F3D4EF7">
        <w:rPr>
          <w:rStyle w:val="Hyperlink"/>
          <w:noProof w:val="0"/>
          <w:sz w:val="22"/>
          <w:szCs w:val="22"/>
          <w:lang w:val="en-US"/>
        </w:rPr>
        <w:t>sromsos@sig-gis.com</w:t>
      </w:r>
      <w:r w:rsidRPr="660FE04C" w:rsidR="3F3D4EF7">
        <w:rPr>
          <w:noProof w:val="0"/>
          <w:sz w:val="22"/>
          <w:szCs w:val="22"/>
          <w:lang w:val="en-US"/>
        </w:rPr>
        <w:t xml:space="preserve"> </w:t>
      </w:r>
      <w:r w:rsidRPr="660FE04C" w:rsidR="3F3D4EF7">
        <w:rPr>
          <w:noProof w:val="0"/>
          <w:sz w:val="22"/>
          <w:szCs w:val="22"/>
          <w:lang w:val="en-US"/>
        </w:rPr>
        <w:t xml:space="preserve">or David Saah at </w:t>
      </w:r>
      <w:r>
        <w:instrText xml:space="preserve">HYPERLINK "mailto:dsaah@sig-gis.com" </w:instrText>
      </w:r>
      <w:r>
        <w:fldChar w:fldCharType="separate"/>
      </w:r>
      <w:r w:rsidRPr="660FE04C" w:rsidR="3F3D4EF7">
        <w:rPr>
          <w:rStyle w:val="Hyperlink"/>
          <w:noProof w:val="0"/>
          <w:sz w:val="22"/>
          <w:szCs w:val="22"/>
          <w:lang w:val="en-US"/>
        </w:rPr>
        <w:t>dsaah@sig-gis.com</w:t>
      </w:r>
      <w:r w:rsidRPr="660FE04C" w:rsidR="3F3D4EF7">
        <w:rPr>
          <w:noProof w:val="0"/>
          <w:sz w:val="22"/>
          <w:szCs w:val="22"/>
          <w:lang w:val="en-US"/>
        </w:rPr>
        <w:t xml:space="preserve"> </w:t>
      </w:r>
      <w:r w:rsidRPr="660FE04C" w:rsidR="3F3D4EF7">
        <w:rPr>
          <w:noProof w:val="0"/>
          <w:sz w:val="22"/>
          <w:szCs w:val="22"/>
          <w:lang w:val="en-US"/>
        </w:rPr>
        <w:t>for more information.</w:t>
      </w:r>
      <w:r w:rsidRPr="660FE04C" w:rsidR="4D96AB55">
        <w:rPr>
          <w:noProof w:val="0"/>
          <w:sz w:val="22"/>
          <w:szCs w:val="22"/>
          <w:lang w:val="en-US"/>
        </w:rPr>
        <w:t xml:space="preserve"> </w:t>
      </w:r>
      <w:r w:rsidRPr="660FE04C" w:rsidR="4D96AB55">
        <w:rPr>
          <w:noProof w:val="0"/>
          <w:sz w:val="22"/>
          <w:szCs w:val="22"/>
          <w:lang w:val="en-US"/>
        </w:rPr>
        <w:t xml:space="preserve">For more information, visit </w:t>
      </w:r>
      <w:hyperlink r:id="R72a3df21d44247ab">
        <w:r w:rsidRPr="306C28D3" w:rsidR="4D96AB55">
          <w:rPr>
            <w:rStyle w:val="Hyperlink"/>
            <w:noProof w:val="0"/>
            <w:sz w:val="22"/>
            <w:szCs w:val="22"/>
            <w:lang w:val="en-US"/>
          </w:rPr>
          <w:t>https://www.pyregence.org</w:t>
        </w:r>
        <w:r w:rsidRPr="306C28D3" w:rsidR="16086931">
          <w:rPr>
            <w:rStyle w:val="Hyperlink"/>
            <w:noProof w:val="0"/>
            <w:sz w:val="22"/>
            <w:szCs w:val="22"/>
            <w:lang w:val="en-US"/>
          </w:rPr>
          <w:t>/.</w:t>
        </w:r>
      </w:hyperlink>
    </w:p>
    <w:p w:rsidR="3F3D4EF7" w:rsidP="660FE04C" w:rsidRDefault="3F3D4EF7" w14:paraId="06E061A7" w14:textId="2E30E934">
      <w:pPr>
        <w:pStyle w:val="Normal"/>
        <w:rPr>
          <w:noProof w:val="0"/>
          <w:sz w:val="20"/>
          <w:szCs w:val="20"/>
          <w:lang w:val="en-US"/>
        </w:rPr>
      </w:pPr>
      <w:r w:rsidRPr="306C28D3" w:rsidR="6CFEEC75">
        <w:rPr>
          <w:b w:val="1"/>
          <w:bCs w:val="1"/>
          <w:noProof w:val="0"/>
          <w:sz w:val="22"/>
          <w:szCs w:val="22"/>
          <w:lang w:val="en-US"/>
        </w:rPr>
        <w:t>Image alt text:</w:t>
      </w:r>
      <w:r w:rsidRPr="306C28D3" w:rsidR="6CFEEC75">
        <w:rPr>
          <w:noProof w:val="0"/>
          <w:sz w:val="22"/>
          <w:szCs w:val="22"/>
          <w:lang w:val="en-US"/>
        </w:rPr>
        <w:t xml:space="preserve"> </w:t>
      </w:r>
      <w:r w:rsidRPr="306C28D3" w:rsidR="6CFEEC75">
        <w:rPr>
          <w:noProof w:val="0"/>
          <w:sz w:val="22"/>
          <w:szCs w:val="22"/>
          <w:lang w:val="en-US"/>
        </w:rPr>
        <w:t>A firefighter uses a drip torch to ignite a controlled burn along a forest floor, where low flames and thick smoke move through dry pine needles beneath tall conifer trees. Sunlight filters through the smoky woodland as the prescribed fire reduces vegetation while leaving most mature trees standing.</w:t>
      </w:r>
    </w:p>
    <w:p w:rsidR="3F3D4EF7" w:rsidP="42CC1395" w:rsidRDefault="3F3D4EF7" w14:paraId="5C31DCB5" w14:textId="543BE209">
      <w:pPr>
        <w:pStyle w:val="Heading3"/>
        <w:keepNext w:val="1"/>
        <w:keepLines w:val="1"/>
        <w:rPr>
          <w:noProof w:val="0"/>
          <w:lang w:val="en"/>
        </w:rPr>
      </w:pPr>
      <w:r w:rsidRPr="42CC1395" w:rsidR="0C70EF2B">
        <w:rPr>
          <w:noProof w:val="0"/>
          <w:lang w:val="en"/>
        </w:rPr>
        <w:t xml:space="preserve">WERK </w:t>
      </w:r>
    </w:p>
    <w:p w:rsidR="3F3D4EF7" w:rsidP="42CC1395" w:rsidRDefault="3F3D4EF7" w14:paraId="14DFEDEF" w14:textId="5754756C">
      <w:pPr>
        <w:pStyle w:val="Normal"/>
        <w:rPr>
          <w:rFonts w:ascii="Aptos" w:hAnsi="Aptos" w:eastAsia="Aptos" w:cs="Aptos" w:asciiTheme="minorAscii" w:hAnsiTheme="minorAscii" w:eastAsiaTheme="minorAscii" w:cstheme="minorAscii"/>
          <w:b w:val="0"/>
          <w:bCs w:val="0"/>
          <w:i w:val="0"/>
          <w:iCs w:val="0"/>
          <w:noProof w:val="0"/>
          <w:sz w:val="22"/>
          <w:szCs w:val="22"/>
          <w:lang w:val="en-US"/>
        </w:rPr>
      </w:pPr>
      <w:r w:rsidR="0C70EF2B">
        <w:drawing>
          <wp:anchor distT="0" distB="0" distL="114300" distR="114300" simplePos="0" relativeHeight="251658240" behindDoc="0" locked="0" layoutInCell="1" allowOverlap="1" wp14:editId="10450E6F" wp14:anchorId="2E05277B">
            <wp:simplePos x="0" y="0"/>
            <wp:positionH relativeFrom="column">
              <wp:align>right</wp:align>
            </wp:positionH>
            <wp:positionV relativeFrom="paragraph">
              <wp:posOffset>0</wp:posOffset>
            </wp:positionV>
            <wp:extent cx="3489212" cy="2505075"/>
            <wp:effectExtent l="0" t="0" r="0" b="0"/>
            <wp:wrapSquare wrapText="bothSides"/>
            <wp:docPr id="5976812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97681211" name="Picture 597681211"/>
                    <pic:cNvPicPr/>
                  </pic:nvPicPr>
                  <pic:blipFill>
                    <a:blip xmlns:r="http://schemas.openxmlformats.org/officeDocument/2006/relationships" r:embed="rId842814842">
                      <a:extLst>
                        <a:ext uri="{28A0092B-C50C-407E-A947-70E740481C1C}">
                          <a14:useLocalDpi xmlns:a14="http://schemas.microsoft.com/office/drawing/2010/main"/>
                        </a:ext>
                      </a:extLst>
                    </a:blip>
                    <a:stretch>
                      <a:fillRect/>
                    </a:stretch>
                  </pic:blipFill>
                  <pic:spPr>
                    <a:xfrm rot="0">
                      <a:off x="0" y="0"/>
                      <a:ext cx="3489212" cy="2505075"/>
                    </a:xfrm>
                    <a:prstGeom prst="rect">
                      <a:avLst/>
                    </a:prstGeom>
                  </pic:spPr>
                </pic:pic>
              </a:graphicData>
            </a:graphic>
            <wp14:sizeRelH relativeFrom="page">
              <wp14:pctWidth>0</wp14:pctWidth>
            </wp14:sizeRelH>
            <wp14:sizeRelV relativeFrom="page">
              <wp14:pctHeight>0</wp14:pctHeight>
            </wp14:sizeRelV>
          </wp:anchor>
        </w:drawing>
      </w:r>
      <w:r w:rsidRPr="42CC1395" w:rsidR="5AD9A7BE">
        <w:rPr>
          <w:rFonts w:ascii="Aptos" w:hAnsi="Aptos" w:eastAsia="Aptos" w:cs="Aptos" w:asciiTheme="minorAscii" w:hAnsiTheme="minorAscii" w:eastAsiaTheme="minorAscii" w:cstheme="minorAscii"/>
          <w:noProof w:val="0"/>
          <w:sz w:val="22"/>
          <w:szCs w:val="22"/>
          <w:lang w:val="en-US"/>
        </w:rPr>
        <w:t xml:space="preserve">The Wildfire, Ecosystem Resilience, and Risk Assessment Initiative (WERK) is a collaborative partnership between the California Natural Resources Agency (CNRA), the California Air Resources Board (CARB), and NASA Ames Research Center, established to co-develop actionable, updatable, and freely accessible Earth observation data products for monitoring California’s diverse ecosystems. WERK integrates satellite remote sensing, airborne observations, data-driven </w:t>
      </w:r>
      <w:r w:rsidRPr="42CC1395" w:rsidR="5AD9A7BE">
        <w:rPr>
          <w:rFonts w:ascii="Aptos" w:hAnsi="Aptos" w:eastAsia="Aptos" w:cs="Aptos" w:asciiTheme="minorAscii" w:hAnsiTheme="minorAscii" w:eastAsiaTheme="minorAscii" w:cstheme="minorAscii"/>
          <w:noProof w:val="0"/>
          <w:sz w:val="22"/>
          <w:szCs w:val="22"/>
          <w:lang w:val="en-US"/>
        </w:rPr>
        <w:t>modeling</w:t>
      </w:r>
      <w:r w:rsidRPr="42CC1395" w:rsidR="5AD9A7BE">
        <w:rPr>
          <w:rFonts w:ascii="Aptos" w:hAnsi="Aptos" w:eastAsia="Aptos" w:cs="Aptos" w:asciiTheme="minorAscii" w:hAnsiTheme="minorAscii" w:eastAsiaTheme="minorAscii" w:cstheme="minorAscii"/>
          <w:noProof w:val="0"/>
          <w:sz w:val="22"/>
          <w:szCs w:val="22"/>
          <w:lang w:val="en-US"/>
        </w:rPr>
        <w:t xml:space="preserve"> and advanced geospatial analytics to provide statewide assessments of ecological condition and change, as well as the effectiveness of land management actions across California’s natural and working lands. The initiative is designed to support California’s urgent need to track landscape changes caused by wildfire and other environ</w:t>
      </w:r>
      <w:r w:rsidRPr="42CC1395" w:rsidR="5AD9A7BE">
        <w:rPr>
          <w:rFonts w:ascii="Aptos" w:hAnsi="Aptos" w:eastAsia="Aptos" w:cs="Aptos" w:asciiTheme="minorAscii" w:hAnsiTheme="minorAscii" w:eastAsiaTheme="minorAscii" w:cstheme="minorAscii"/>
          <w:noProof w:val="0"/>
          <w:sz w:val="22"/>
          <w:szCs w:val="22"/>
          <w:lang w:val="en-US"/>
        </w:rPr>
        <w:t xml:space="preserve">mental disturbances while enabling science-based decision-making for wildfire resilience, ecosystem restoration, and long-term natural resource planning. For more information, contact Loretta Moreno </w:t>
      </w:r>
      <w:hyperlink r:id="R9d6e4b5cd28a4c6a">
        <w:r w:rsidRPr="42CC1395" w:rsidR="5AD9A7BE">
          <w:rPr>
            <w:rStyle w:val="Hyperlink"/>
            <w:rFonts w:ascii="Aptos" w:hAnsi="Aptos" w:eastAsia="Aptos" w:cs="Aptos" w:asciiTheme="minorAscii" w:hAnsiTheme="minorAscii" w:eastAsiaTheme="minorAscii" w:cstheme="minorAscii"/>
            <w:strike w:val="0"/>
            <w:dstrike w:val="0"/>
            <w:noProof w:val="0"/>
            <w:sz w:val="22"/>
            <w:szCs w:val="22"/>
            <w:lang w:val="en-US"/>
          </w:rPr>
          <w:t>Loretta.Moreno@resources.ca.gov</w:t>
        </w:r>
      </w:hyperlink>
      <w:r w:rsidRPr="42CC1395" w:rsidR="5AD9A7BE">
        <w:rPr>
          <w:rFonts w:ascii="Aptos" w:hAnsi="Aptos" w:eastAsia="Aptos" w:cs="Aptos" w:asciiTheme="minorAscii" w:hAnsiTheme="minorAscii" w:eastAsiaTheme="minorAscii" w:cstheme="minorAscii"/>
          <w:noProof w:val="0"/>
          <w:sz w:val="22"/>
          <w:szCs w:val="22"/>
          <w:lang w:val="en-US"/>
        </w:rPr>
        <w:t xml:space="preserve"> </w:t>
      </w:r>
      <w:r w:rsidRPr="42CC1395" w:rsidR="5AD9A7BE">
        <w:rPr>
          <w:rFonts w:ascii="Aptos" w:hAnsi="Aptos" w:eastAsia="Aptos" w:cs="Aptos" w:asciiTheme="minorAscii" w:hAnsiTheme="minorAscii" w:eastAsiaTheme="minorAscii" w:cstheme="minorAscii"/>
          <w:noProof w:val="0"/>
          <w:sz w:val="22"/>
          <w:szCs w:val="22"/>
          <w:lang w:val="en-US"/>
        </w:rPr>
        <w:t xml:space="preserve">or </w:t>
      </w:r>
      <w:r w:rsidRPr="42CC1395" w:rsidR="5AD9A7BE">
        <w:rPr>
          <w:rFonts w:ascii="Aptos" w:hAnsi="Aptos" w:eastAsia="Aptos" w:cs="Aptos" w:asciiTheme="minorAscii" w:hAnsiTheme="minorAscii" w:eastAsiaTheme="minorAscii" w:cstheme="minorAscii"/>
          <w:noProof w:val="0"/>
          <w:sz w:val="22"/>
          <w:szCs w:val="22"/>
          <w:lang w:val="en-US"/>
        </w:rPr>
        <w:t>Matthew Johnson</w:t>
      </w:r>
      <w:r w:rsidRPr="42CC1395" w:rsidR="5AD9A7BE">
        <w:rPr>
          <w:rFonts w:ascii="Aptos" w:hAnsi="Aptos" w:eastAsia="Aptos" w:cs="Aptos" w:asciiTheme="minorAscii" w:hAnsiTheme="minorAscii" w:eastAsiaTheme="minorAscii" w:cstheme="minorAscii"/>
          <w:noProof w:val="0"/>
          <w:sz w:val="22"/>
          <w:szCs w:val="22"/>
          <w:lang w:val="en-US"/>
        </w:rPr>
        <w:t xml:space="preserve"> </w:t>
      </w:r>
      <w:r w:rsidRPr="42CC1395" w:rsidR="5AD9A7BE">
        <w:rPr>
          <w:rStyle w:val="Hyperlink"/>
          <w:rFonts w:ascii="Aptos" w:hAnsi="Aptos" w:eastAsia="Aptos" w:cs="Aptos" w:asciiTheme="minorAscii" w:hAnsiTheme="minorAscii" w:eastAsiaTheme="minorAscii" w:cstheme="minorAscii"/>
          <w:noProof w:val="0"/>
          <w:sz w:val="22"/>
          <w:szCs w:val="22"/>
          <w:lang w:val="en-US"/>
        </w:rPr>
        <w:t>matthew.s.johnson@nasa.gov</w:t>
      </w:r>
      <w:r w:rsidRPr="42CC1395" w:rsidR="5AD9A7BE">
        <w:rPr>
          <w:rStyle w:val="Hyperlink"/>
          <w:rFonts w:ascii="Aptos" w:hAnsi="Aptos" w:eastAsia="Aptos" w:cs="Aptos" w:asciiTheme="minorAscii" w:hAnsiTheme="minorAscii" w:eastAsiaTheme="minorAscii" w:cstheme="minorAscii"/>
          <w:noProof w:val="0"/>
          <w:sz w:val="22"/>
          <w:szCs w:val="22"/>
          <w:lang w:val="en-US"/>
        </w:rPr>
        <w:t>.</w:t>
      </w:r>
    </w:p>
    <w:p w:rsidR="3F3D4EF7" w:rsidP="306C28D3" w:rsidRDefault="3F3D4EF7" w14:paraId="32154661" w14:textId="235DCDBE">
      <w:pPr>
        <w:pStyle w:val="Normal"/>
      </w:pPr>
      <w:r w:rsidRPr="42CC1395" w:rsidR="377D3A4C">
        <w:rPr>
          <w:b w:val="1"/>
          <w:bCs w:val="1"/>
          <w:noProof w:val="0"/>
          <w:sz w:val="22"/>
          <w:szCs w:val="22"/>
          <w:lang w:val="en-US"/>
        </w:rPr>
        <w:t xml:space="preserve">Image alt text: </w:t>
      </w:r>
      <w:r w:rsidRPr="42CC1395" w:rsidR="377D3A4C">
        <w:rPr>
          <w:b w:val="0"/>
          <w:bCs w:val="0"/>
          <w:noProof w:val="0"/>
          <w:sz w:val="22"/>
          <w:szCs w:val="22"/>
          <w:lang w:val="en-US"/>
        </w:rPr>
        <w:t>Six-panel collage showing agricultural fields, damaged forests, forestry work, firefighters, heat mapping, and an aerial urban view.</w:t>
      </w:r>
    </w:p>
    <w:p w:rsidR="3F3D4EF7" w:rsidP="630DB0C1" w:rsidRDefault="3F3D4EF7" w14:paraId="0A035120" w14:textId="5EFE489F">
      <w:pPr>
        <w:rPr>
          <w:rFonts w:ascii="Arial" w:hAnsi="Arial" w:eastAsia="Arial" w:cs="Arial"/>
          <w:b w:val="0"/>
          <w:bCs w:val="0"/>
          <w:i w:val="0"/>
          <w:iCs w:val="0"/>
          <w:noProof w:val="0"/>
          <w:sz w:val="22"/>
          <w:szCs w:val="22"/>
          <w:lang w:val="en-US"/>
        </w:rPr>
      </w:pPr>
    </w:p>
    <w:p w:rsidR="3F3D4EF7" w:rsidP="630DB0C1" w:rsidRDefault="3F3D4EF7" w14:paraId="1051640B" w14:textId="155756A3">
      <w:pPr>
        <w:rPr>
          <w:rFonts w:ascii="Arial" w:hAnsi="Arial" w:eastAsia="Arial" w:cs="Arial"/>
          <w:b w:val="0"/>
          <w:bCs w:val="0"/>
          <w:i w:val="0"/>
          <w:iCs w:val="0"/>
          <w:noProof w:val="0"/>
          <w:sz w:val="22"/>
          <w:szCs w:val="22"/>
          <w:lang w:val="en-US"/>
        </w:rPr>
      </w:pPr>
    </w:p>
    <w:p w:rsidR="3F3D4EF7" w:rsidP="630DB0C1" w:rsidRDefault="3F3D4EF7" w14:paraId="18E876F3" w14:textId="6371B61A">
      <w:pPr>
        <w:rPr>
          <w:rFonts w:ascii="Arial" w:hAnsi="Arial" w:eastAsia="Arial" w:cs="Arial"/>
          <w:b w:val="0"/>
          <w:bCs w:val="0"/>
          <w:i w:val="0"/>
          <w:iCs w:val="0"/>
          <w:noProof w:val="0"/>
          <w:sz w:val="22"/>
          <w:szCs w:val="22"/>
          <w:lang w:val="en-US"/>
        </w:rPr>
      </w:pPr>
    </w:p>
    <w:p w:rsidR="4F74F916" w:rsidP="3896F777" w:rsidRDefault="4F74F916" w14:paraId="0C2A4CB3" w14:textId="4EBA5F83">
      <w:pPr>
        <w:pStyle w:val="Normal"/>
      </w:pPr>
      <w:r w:rsidRPr="3896F777" w:rsidR="4F74F916">
        <w:rPr>
          <w:noProof w:val="0"/>
          <w:lang w:val="en"/>
        </w:rPr>
        <w:t xml:space="preserve"> </w:t>
      </w:r>
    </w:p>
    <w:p xmlns:wp14="http://schemas.microsoft.com/office/word/2010/wordml" wp14:paraId="2C078E63" wp14:textId="432AB0DF"/>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RC02bM8R" int2:invalidationBookmarkName="" int2:hashCode="+uK4uj9l4ldcdf" int2:id="Bhi3Dizq">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27ad91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aaa707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9A6918"/>
    <w:rsid w:val="00C91089"/>
    <w:rsid w:val="01E6B7DD"/>
    <w:rsid w:val="022A71A1"/>
    <w:rsid w:val="035CA7C1"/>
    <w:rsid w:val="04DA4F61"/>
    <w:rsid w:val="06E091D7"/>
    <w:rsid w:val="071FAE80"/>
    <w:rsid w:val="09AACD9D"/>
    <w:rsid w:val="0A6A7B98"/>
    <w:rsid w:val="0BBF6352"/>
    <w:rsid w:val="0C468B8B"/>
    <w:rsid w:val="0C70EF2B"/>
    <w:rsid w:val="0E1EE3A7"/>
    <w:rsid w:val="0F5DCCD1"/>
    <w:rsid w:val="14B2222E"/>
    <w:rsid w:val="15D3D5A1"/>
    <w:rsid w:val="16086931"/>
    <w:rsid w:val="161B078C"/>
    <w:rsid w:val="16AA3A7E"/>
    <w:rsid w:val="18163299"/>
    <w:rsid w:val="1836A662"/>
    <w:rsid w:val="18C40A1E"/>
    <w:rsid w:val="1979EADE"/>
    <w:rsid w:val="1B02DC9E"/>
    <w:rsid w:val="1D7A5250"/>
    <w:rsid w:val="1E21CA29"/>
    <w:rsid w:val="1E713CF0"/>
    <w:rsid w:val="1F0B1AA7"/>
    <w:rsid w:val="2047F4EF"/>
    <w:rsid w:val="220A2B87"/>
    <w:rsid w:val="2241B7AA"/>
    <w:rsid w:val="224C5754"/>
    <w:rsid w:val="22A7B3FE"/>
    <w:rsid w:val="241BCDD6"/>
    <w:rsid w:val="24F04BBB"/>
    <w:rsid w:val="25584568"/>
    <w:rsid w:val="2766F9F8"/>
    <w:rsid w:val="279A6918"/>
    <w:rsid w:val="2A95D565"/>
    <w:rsid w:val="2AEFB59B"/>
    <w:rsid w:val="2BCC25BC"/>
    <w:rsid w:val="2DAC3A21"/>
    <w:rsid w:val="306C28D3"/>
    <w:rsid w:val="30CA6B88"/>
    <w:rsid w:val="32B0F439"/>
    <w:rsid w:val="345C1845"/>
    <w:rsid w:val="377D3A4C"/>
    <w:rsid w:val="3896F777"/>
    <w:rsid w:val="39B75C61"/>
    <w:rsid w:val="3CADC4A2"/>
    <w:rsid w:val="3D0C7213"/>
    <w:rsid w:val="3D10A2EF"/>
    <w:rsid w:val="3DA9ECB8"/>
    <w:rsid w:val="3F3D4EF7"/>
    <w:rsid w:val="3FA3F67F"/>
    <w:rsid w:val="4099A8D3"/>
    <w:rsid w:val="40BCD149"/>
    <w:rsid w:val="41EC0F38"/>
    <w:rsid w:val="4261D904"/>
    <w:rsid w:val="42CC1395"/>
    <w:rsid w:val="4355912D"/>
    <w:rsid w:val="45288D45"/>
    <w:rsid w:val="486B562A"/>
    <w:rsid w:val="4957ADEC"/>
    <w:rsid w:val="4AC0BA75"/>
    <w:rsid w:val="4BCF9D39"/>
    <w:rsid w:val="4C963A6C"/>
    <w:rsid w:val="4D96AB55"/>
    <w:rsid w:val="4E1E1C48"/>
    <w:rsid w:val="4E9F14E6"/>
    <w:rsid w:val="4F74F916"/>
    <w:rsid w:val="5205C669"/>
    <w:rsid w:val="54BE25EE"/>
    <w:rsid w:val="55E47183"/>
    <w:rsid w:val="56508DEA"/>
    <w:rsid w:val="56B798FA"/>
    <w:rsid w:val="56F92C01"/>
    <w:rsid w:val="575330E2"/>
    <w:rsid w:val="5821B907"/>
    <w:rsid w:val="584272B6"/>
    <w:rsid w:val="58EB1AA0"/>
    <w:rsid w:val="59330228"/>
    <w:rsid w:val="5AD9A7BE"/>
    <w:rsid w:val="5AF56F3E"/>
    <w:rsid w:val="5CAE6DA3"/>
    <w:rsid w:val="5CD21FBA"/>
    <w:rsid w:val="5DAC62BC"/>
    <w:rsid w:val="6072671B"/>
    <w:rsid w:val="6133B45C"/>
    <w:rsid w:val="62B93FA8"/>
    <w:rsid w:val="62C50B0A"/>
    <w:rsid w:val="630DB0C1"/>
    <w:rsid w:val="63E6D1E3"/>
    <w:rsid w:val="645C65CD"/>
    <w:rsid w:val="64CD698C"/>
    <w:rsid w:val="65413124"/>
    <w:rsid w:val="660FE04C"/>
    <w:rsid w:val="686D1192"/>
    <w:rsid w:val="6ABACD18"/>
    <w:rsid w:val="6B46EDCF"/>
    <w:rsid w:val="6B5E6936"/>
    <w:rsid w:val="6CFEEC75"/>
    <w:rsid w:val="6DF11614"/>
    <w:rsid w:val="6E60BB0E"/>
    <w:rsid w:val="6F10C708"/>
    <w:rsid w:val="6FCB1F73"/>
    <w:rsid w:val="709AE1D6"/>
    <w:rsid w:val="7172F613"/>
    <w:rsid w:val="7353C3CC"/>
    <w:rsid w:val="746BD19E"/>
    <w:rsid w:val="74D1503E"/>
    <w:rsid w:val="75B96B68"/>
    <w:rsid w:val="7604083A"/>
    <w:rsid w:val="79202449"/>
    <w:rsid w:val="7B12F24A"/>
    <w:rsid w:val="7B7845D1"/>
    <w:rsid w:val="7FD05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D15C"/>
  <w15:chartTrackingRefBased/>
  <w15:docId w15:val="{14D50303-B551-4BA3-9FE3-10DE333780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5584568"/>
    <w:pPr>
      <w:spacing/>
      <w:ind w:left="720"/>
      <w:contextualSpacing/>
    </w:pPr>
  </w:style>
  <w:style w:type="paragraph" w:styleId="Heading1">
    <w:uiPriority w:val="9"/>
    <w:name w:val="heading 1"/>
    <w:basedOn w:val="Normal"/>
    <w:next w:val="Normal"/>
    <w:qFormat/>
    <w:rsid w:val="25584568"/>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25584568"/>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25584568"/>
    <w:rPr>
      <w:color w:val="467886"/>
      <w:u w:val="single"/>
    </w:rPr>
  </w:style>
  <w:style w:type="paragraph" w:styleId="Heading3">
    <w:uiPriority w:val="9"/>
    <w:name w:val="heading 3"/>
    <w:basedOn w:val="Normal"/>
    <w:next w:val="Normal"/>
    <w:unhideWhenUsed/>
    <w:qFormat/>
    <w:rsid w:val="25584568"/>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02b3930cf4494c76" /><Relationship Type="http://schemas.openxmlformats.org/officeDocument/2006/relationships/numbering" Target="numbering.xml" Id="Re39db5fbb2a94d55" /><Relationship Type="http://schemas.openxmlformats.org/officeDocument/2006/relationships/image" Target="/media/image.jpg" Id="rId442414267" /><Relationship Type="http://schemas.openxmlformats.org/officeDocument/2006/relationships/image" Target="/media/image2.jpg" Id="rId674484004" /><Relationship Type="http://schemas.openxmlformats.org/officeDocument/2006/relationships/image" Target="/media/image3.jpg" Id="rId1047132441" /><Relationship Type="http://schemas.openxmlformats.org/officeDocument/2006/relationships/image" Target="/media/image4.jpg" Id="rId312597258" /><Relationship Type="http://schemas.openxmlformats.org/officeDocument/2006/relationships/hyperlink" Target="mailto:greg.mcgowan@wildlife.ca.gov" TargetMode="External" Id="Rae391b0e963447ca" /><Relationship Type="http://schemas.openxmlformats.org/officeDocument/2006/relationships/image" Target="/media/image2.png" Id="rId308963076" /><Relationship Type="http://schemas.openxmlformats.org/officeDocument/2006/relationships/hyperlink" Target="mailto:Michael.L.Anderson@water.ca.gov" TargetMode="External" Id="Ra6b55d99d4434f08" /><Relationship Type="http://schemas.openxmlformats.org/officeDocument/2006/relationships/image" Target="/media/image5.jpg" Id="rId2092822271" /><Relationship Type="http://schemas.openxmlformats.org/officeDocument/2006/relationships/image" Target="/media/image4.png" Id="rId297802082" /><Relationship Type="http://schemas.openxmlformats.org/officeDocument/2006/relationships/hyperlink" Target="https://www.pyregence.org/" TargetMode="External" Id="R72a3df21d44247ab" /><Relationship Type="http://schemas.openxmlformats.org/officeDocument/2006/relationships/image" Target="/media/image3.png" Id="rId842814842" /><Relationship Type="http://schemas.openxmlformats.org/officeDocument/2006/relationships/image" Target="/media/image7.jpg" Id="rId209584219" /><Relationship Type="http://schemas.openxmlformats.org/officeDocument/2006/relationships/hyperlink" Target="mailto:Loretta.Moreno@resources.ca.gov" TargetMode="External" Id="R9d6e4b5cd28a4c6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2026-07-30T19:22:44.0633500Z</dcterms:created>
  <dcterms:modified xsi:type="dcterms:W3CDTF">2026-08-06T18:19:54.5583601Z</dcterms:modified>
  <dc:creator>Felberg, Max@CNRA</dc:creator>
  <lastModifiedBy>Felberg, Max@CNRA</lastModifiedBy>
</coreProperties>
</file>