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947A" w14:textId="77777777" w:rsidR="006A5142" w:rsidRPr="006A5142" w:rsidRDefault="006A5142" w:rsidP="006A5142">
      <w:pPr>
        <w:tabs>
          <w:tab w:val="left" w:pos="-720"/>
          <w:tab w:val="left" w:pos="0"/>
        </w:tabs>
        <w:suppressAutoHyphens/>
        <w:spacing w:after="0" w:line="240" w:lineRule="auto"/>
        <w:rPr>
          <w:rFonts w:ascii="Century Gothic" w:eastAsia="Aptos" w:hAnsi="Century Gothic" w:cs="Times New Roman"/>
          <w:sz w:val="22"/>
          <w:szCs w:val="22"/>
        </w:rPr>
      </w:pPr>
      <w:r w:rsidRPr="006A5142">
        <w:rPr>
          <w:rFonts w:ascii="Century Gothic" w:eastAsia="Calibri" w:hAnsi="Century Gothic" w:cs="Arial"/>
          <w:b/>
          <w:kern w:val="0"/>
          <w:sz w:val="22"/>
          <w:szCs w:val="22"/>
          <w14:ligatures w14:val="none"/>
        </w:rPr>
        <w:t>Plant Palette</w:t>
      </w:r>
      <w:r w:rsidRPr="006A5142">
        <w:rPr>
          <w:rFonts w:ascii="Century Gothic" w:eastAsia="Calibri" w:hAnsi="Century Gothic" w:cs="Arial"/>
          <w:kern w:val="0"/>
          <w:sz w:val="22"/>
          <w:szCs w:val="22"/>
          <w14:ligatures w14:val="none"/>
        </w:rPr>
        <w:t xml:space="preserve"> </w:t>
      </w:r>
      <w:r w:rsidRPr="006A5142">
        <w:rPr>
          <w:rFonts w:ascii="Century Gothic" w:eastAsia="Calibri" w:hAnsi="Century Gothic" w:cs="Arial"/>
          <w:b/>
          <w:kern w:val="0"/>
          <w:sz w:val="22"/>
          <w:szCs w:val="22"/>
          <w14:ligatures w14:val="none"/>
        </w:rPr>
        <w:t xml:space="preserve">– </w:t>
      </w:r>
      <w:r w:rsidRPr="006A5142">
        <w:rPr>
          <w:rFonts w:ascii="Century Gothic" w:eastAsia="Calibri" w:hAnsi="Century Gothic" w:cs="Arial"/>
          <w:kern w:val="0"/>
          <w:sz w:val="22"/>
          <w:szCs w:val="22"/>
          <w14:ligatures w14:val="none"/>
        </w:rPr>
        <w:t xml:space="preserve">Provide a list of trees, shrubs, and other types of landscaping you are proposing to plant for the project, including genus, species, common name, and stock size (if known). Selected plants should be </w:t>
      </w:r>
      <w:r w:rsidRPr="002020C6">
        <w:rPr>
          <w:rFonts w:ascii="Century Gothic" w:eastAsia="Calibri" w:hAnsi="Century Gothic" w:cs="Arial"/>
          <w:b/>
          <w:bCs/>
          <w:kern w:val="0"/>
          <w:sz w:val="22"/>
          <w:szCs w:val="22"/>
          <w14:ligatures w14:val="none"/>
        </w:rPr>
        <w:t>climate-ready</w:t>
      </w:r>
      <w:r w:rsidRPr="006A5142">
        <w:rPr>
          <w:rFonts w:ascii="Century Gothic" w:eastAsia="Calibri" w:hAnsi="Century Gothic" w:cs="Arial"/>
          <w:kern w:val="0"/>
          <w:sz w:val="22"/>
          <w:szCs w:val="22"/>
          <w14:ligatures w14:val="none"/>
        </w:rPr>
        <w:t xml:space="preserve">, </w:t>
      </w:r>
      <w:r w:rsidRPr="006A5142">
        <w:rPr>
          <w:rFonts w:ascii="Century Gothic" w:eastAsia="Aptos" w:hAnsi="Century Gothic" w:cs="Times New Roman"/>
          <w:sz w:val="22"/>
          <w:szCs w:val="22"/>
        </w:rPr>
        <w:t>meaning they can be reasonably expected to survive both present and future climate impacts such as heat, drought, extreme weather events, and pests.</w:t>
      </w:r>
    </w:p>
    <w:p w14:paraId="51BC4A84" w14:textId="77777777" w:rsidR="006A5142" w:rsidRPr="006A5142" w:rsidRDefault="006A5142" w:rsidP="006A5142">
      <w:pPr>
        <w:tabs>
          <w:tab w:val="left" w:pos="-720"/>
          <w:tab w:val="left" w:pos="0"/>
        </w:tabs>
        <w:suppressAutoHyphens/>
        <w:spacing w:after="0" w:line="240" w:lineRule="auto"/>
        <w:rPr>
          <w:rFonts w:ascii="Century Gothic" w:eastAsia="Aptos" w:hAnsi="Century Gothic" w:cs="Times New Roman"/>
          <w:sz w:val="22"/>
          <w:szCs w:val="22"/>
        </w:rPr>
      </w:pPr>
    </w:p>
    <w:p w14:paraId="32FC5913" w14:textId="5CFF3130" w:rsidR="006A5142" w:rsidRPr="006A5142" w:rsidRDefault="006A5142" w:rsidP="006A5142">
      <w:pPr>
        <w:tabs>
          <w:tab w:val="left" w:pos="-720"/>
          <w:tab w:val="left" w:pos="0"/>
        </w:tabs>
        <w:suppressAutoHyphens/>
        <w:spacing w:after="120" w:line="240" w:lineRule="auto"/>
        <w:rPr>
          <w:rFonts w:ascii="Century Gothic" w:eastAsia="Calibri" w:hAnsi="Century Gothic" w:cs="Arial"/>
          <w:bCs/>
          <w:kern w:val="0"/>
          <w:sz w:val="22"/>
          <w:szCs w:val="22"/>
          <w14:ligatures w14:val="none"/>
        </w:rPr>
      </w:pPr>
      <w:r w:rsidRPr="006A5142">
        <w:rPr>
          <w:rFonts w:ascii="Century Gothic" w:eastAsia="Calibri" w:hAnsi="Century Gothic" w:cs="Arial"/>
          <w:bCs/>
          <w:kern w:val="0"/>
          <w:sz w:val="22"/>
          <w:szCs w:val="22"/>
          <w14:ligatures w14:val="none"/>
        </w:rPr>
        <w:t xml:space="preserve">Consult the following resources for </w:t>
      </w:r>
      <w:r w:rsidR="00A00A5D">
        <w:rPr>
          <w:rFonts w:ascii="Century Gothic" w:eastAsia="Calibri" w:hAnsi="Century Gothic" w:cs="Arial"/>
          <w:bCs/>
          <w:kern w:val="0"/>
          <w:sz w:val="22"/>
          <w:szCs w:val="22"/>
          <w14:ligatures w14:val="none"/>
        </w:rPr>
        <w:t xml:space="preserve">assistance selecting appropriate </w:t>
      </w:r>
      <w:r w:rsidRPr="006A5142">
        <w:rPr>
          <w:rFonts w:ascii="Century Gothic" w:eastAsia="Calibri" w:hAnsi="Century Gothic" w:cs="Arial"/>
          <w:bCs/>
          <w:kern w:val="0"/>
          <w:sz w:val="22"/>
          <w:szCs w:val="22"/>
          <w14:ligatures w14:val="none"/>
        </w:rPr>
        <w:t xml:space="preserve">plant </w:t>
      </w:r>
      <w:r w:rsidR="00A00A5D">
        <w:rPr>
          <w:rFonts w:ascii="Century Gothic" w:eastAsia="Calibri" w:hAnsi="Century Gothic" w:cs="Arial"/>
          <w:bCs/>
          <w:kern w:val="0"/>
          <w:sz w:val="22"/>
          <w:szCs w:val="22"/>
          <w14:ligatures w14:val="none"/>
        </w:rPr>
        <w:t>species for your project</w:t>
      </w:r>
      <w:r w:rsidRPr="006A5142">
        <w:rPr>
          <w:rFonts w:ascii="Century Gothic" w:eastAsia="Calibri" w:hAnsi="Century Gothic" w:cs="Arial"/>
          <w:bCs/>
          <w:kern w:val="0"/>
          <w:sz w:val="22"/>
          <w:szCs w:val="22"/>
          <w14:ligatures w14:val="none"/>
        </w:rPr>
        <w:t>:</w:t>
      </w:r>
    </w:p>
    <w:p w14:paraId="163041F1"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5" w:history="1">
        <w:r w:rsidRPr="006A5142">
          <w:rPr>
            <w:rFonts w:ascii="Century Gothic" w:eastAsia="Aptos" w:hAnsi="Century Gothic" w:cs="Times New Roman"/>
            <w:color w:val="467886"/>
            <w:sz w:val="22"/>
            <w:szCs w:val="22"/>
            <w:u w:val="single"/>
          </w:rPr>
          <w:t>Cal Poly Tree Selection Guide</w:t>
        </w:r>
      </w:hyperlink>
      <w:r w:rsidRPr="006A5142">
        <w:rPr>
          <w:rFonts w:ascii="Century Gothic" w:eastAsia="Aptos" w:hAnsi="Century Gothic" w:cs="Times New Roman"/>
          <w:sz w:val="22"/>
          <w:szCs w:val="22"/>
        </w:rPr>
        <w:t xml:space="preserve"> </w:t>
      </w:r>
    </w:p>
    <w:p w14:paraId="545E80AF"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6" w:history="1">
        <w:r w:rsidRPr="006A5142">
          <w:rPr>
            <w:rFonts w:ascii="Century Gothic" w:eastAsia="Aptos" w:hAnsi="Century Gothic" w:cs="Times New Roman"/>
            <w:color w:val="467886"/>
            <w:sz w:val="22"/>
            <w:szCs w:val="22"/>
            <w:u w:val="single"/>
          </w:rPr>
          <w:t>Urban Forest Ecosystems Institute at Cal Poly</w:t>
        </w:r>
      </w:hyperlink>
      <w:r w:rsidRPr="006A5142">
        <w:rPr>
          <w:rFonts w:ascii="Century Gothic" w:eastAsia="Aptos" w:hAnsi="Century Gothic" w:cs="Times New Roman"/>
          <w:sz w:val="22"/>
          <w:szCs w:val="22"/>
        </w:rPr>
        <w:t xml:space="preserve">  </w:t>
      </w:r>
    </w:p>
    <w:p w14:paraId="487B9403"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7" w:history="1">
        <w:r w:rsidRPr="006A5142">
          <w:rPr>
            <w:rFonts w:ascii="Century Gothic" w:eastAsia="Aptos" w:hAnsi="Century Gothic" w:cs="Times New Roman"/>
            <w:color w:val="467886"/>
            <w:sz w:val="22"/>
            <w:szCs w:val="22"/>
            <w:u w:val="single"/>
          </w:rPr>
          <w:t>Climate Ready Trees</w:t>
        </w:r>
      </w:hyperlink>
    </w:p>
    <w:p w14:paraId="47EA1A25"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8" w:history="1">
        <w:r w:rsidRPr="006A5142">
          <w:rPr>
            <w:rFonts w:ascii="Century Gothic" w:eastAsia="Aptos" w:hAnsi="Century Gothic" w:cs="Times New Roman"/>
            <w:color w:val="467886"/>
            <w:sz w:val="22"/>
            <w:szCs w:val="22"/>
            <w:u w:val="single"/>
          </w:rPr>
          <w:t>CAL FIRE Regional Urban Foresters Contact List</w:t>
        </w:r>
      </w:hyperlink>
      <w:r w:rsidRPr="006A5142">
        <w:rPr>
          <w:rFonts w:ascii="Century Gothic" w:eastAsia="Aptos" w:hAnsi="Century Gothic" w:cs="Times New Roman"/>
          <w:sz w:val="22"/>
          <w:szCs w:val="22"/>
        </w:rPr>
        <w:t xml:space="preserve"> </w:t>
      </w:r>
    </w:p>
    <w:p w14:paraId="7AF9DC39"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9" w:history="1">
        <w:r w:rsidRPr="006A5142">
          <w:rPr>
            <w:rFonts w:ascii="Century Gothic" w:eastAsia="Aptos" w:hAnsi="Century Gothic" w:cs="Times New Roman"/>
            <w:color w:val="467886"/>
            <w:sz w:val="22"/>
            <w:szCs w:val="22"/>
            <w:u w:val="single"/>
          </w:rPr>
          <w:t xml:space="preserve">CAL FIRE’s Tree Planting Standards and Specifications </w:t>
        </w:r>
      </w:hyperlink>
      <w:r w:rsidRPr="006A5142">
        <w:rPr>
          <w:rFonts w:ascii="Century Gothic" w:eastAsia="Aptos" w:hAnsi="Century Gothic" w:cs="Times New Roman"/>
          <w:sz w:val="22"/>
          <w:szCs w:val="22"/>
        </w:rPr>
        <w:t xml:space="preserve"> </w:t>
      </w:r>
    </w:p>
    <w:p w14:paraId="5E826E4B"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10" w:history="1">
        <w:r w:rsidRPr="006A5142">
          <w:rPr>
            <w:rFonts w:ascii="Century Gothic" w:eastAsia="Aptos" w:hAnsi="Century Gothic" w:cs="Times New Roman"/>
            <w:color w:val="467886"/>
            <w:sz w:val="22"/>
            <w:szCs w:val="22"/>
            <w:u w:val="single"/>
          </w:rPr>
          <w:t>California Native Plant Society</w:t>
        </w:r>
      </w:hyperlink>
      <w:r w:rsidRPr="006A5142">
        <w:rPr>
          <w:rFonts w:ascii="Century Gothic" w:eastAsia="Aptos" w:hAnsi="Century Gothic" w:cs="Times New Roman"/>
          <w:sz w:val="22"/>
          <w:szCs w:val="22"/>
        </w:rPr>
        <w:t xml:space="preserve"> </w:t>
      </w:r>
    </w:p>
    <w:p w14:paraId="4CCE0930"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11" w:history="1">
        <w:r w:rsidRPr="006A5142">
          <w:rPr>
            <w:rFonts w:ascii="Century Gothic" w:eastAsia="Aptos" w:hAnsi="Century Gothic" w:cs="Times New Roman"/>
            <w:color w:val="467886"/>
            <w:sz w:val="22"/>
            <w:szCs w:val="22"/>
            <w:u w:val="single"/>
          </w:rPr>
          <w:t>Model Water Efficient Landscape Ordinance</w:t>
        </w:r>
      </w:hyperlink>
      <w:r w:rsidRPr="006A5142">
        <w:rPr>
          <w:rFonts w:ascii="Century Gothic" w:eastAsia="Aptos" w:hAnsi="Century Gothic" w:cs="Times New Roman"/>
          <w:sz w:val="22"/>
          <w:szCs w:val="22"/>
        </w:rPr>
        <w:t xml:space="preserve"> </w:t>
      </w:r>
    </w:p>
    <w:p w14:paraId="17435D64"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12" w:history="1">
        <w:r w:rsidRPr="006A5142">
          <w:rPr>
            <w:rFonts w:ascii="Century Gothic" w:eastAsia="Aptos" w:hAnsi="Century Gothic" w:cs="Times New Roman"/>
            <w:color w:val="467886"/>
            <w:sz w:val="22"/>
            <w:szCs w:val="22"/>
            <w:u w:val="single"/>
          </w:rPr>
          <w:t>Water Use Classification by Landscape Species (WUCOLS)</w:t>
        </w:r>
      </w:hyperlink>
      <w:r w:rsidRPr="006A5142">
        <w:rPr>
          <w:rFonts w:ascii="Century Gothic" w:eastAsia="Aptos" w:hAnsi="Century Gothic" w:cs="Times New Roman"/>
          <w:sz w:val="22"/>
          <w:szCs w:val="22"/>
        </w:rPr>
        <w:t xml:space="preserve"> </w:t>
      </w:r>
    </w:p>
    <w:p w14:paraId="0E628ED6" w14:textId="77777777" w:rsidR="006A5142" w:rsidRPr="006A5142" w:rsidRDefault="006A5142" w:rsidP="006A5142">
      <w:pPr>
        <w:pStyle w:val="ListParagraph"/>
        <w:numPr>
          <w:ilvl w:val="0"/>
          <w:numId w:val="2"/>
        </w:numPr>
        <w:spacing w:after="120" w:line="240" w:lineRule="auto"/>
        <w:rPr>
          <w:rFonts w:ascii="Century Gothic" w:eastAsia="Aptos" w:hAnsi="Century Gothic" w:cs="Times New Roman"/>
          <w:sz w:val="22"/>
          <w:szCs w:val="22"/>
        </w:rPr>
      </w:pPr>
      <w:hyperlink r:id="rId13" w:history="1">
        <w:r w:rsidRPr="006A5142">
          <w:rPr>
            <w:rFonts w:ascii="Century Gothic" w:eastAsia="Aptos" w:hAnsi="Century Gothic" w:cs="Times New Roman"/>
            <w:color w:val="467886"/>
            <w:sz w:val="22"/>
            <w:szCs w:val="22"/>
            <w:u w:val="single"/>
          </w:rPr>
          <w:t>California Invasive Plant Inventory Database</w:t>
        </w:r>
      </w:hyperlink>
      <w:r w:rsidRPr="006A5142">
        <w:rPr>
          <w:rFonts w:ascii="Century Gothic" w:eastAsia="Aptos" w:hAnsi="Century Gothic" w:cs="Times New Roman"/>
          <w:sz w:val="22"/>
          <w:szCs w:val="22"/>
        </w:rPr>
        <w:t xml:space="preserve"> </w:t>
      </w:r>
    </w:p>
    <w:p w14:paraId="2F602320" w14:textId="77777777" w:rsidR="006A5142" w:rsidRPr="006A5142" w:rsidRDefault="006A5142" w:rsidP="006A5142">
      <w:pPr>
        <w:tabs>
          <w:tab w:val="left" w:pos="-720"/>
          <w:tab w:val="left" w:pos="0"/>
        </w:tabs>
        <w:suppressAutoHyphens/>
        <w:spacing w:after="120" w:line="240" w:lineRule="auto"/>
        <w:jc w:val="both"/>
        <w:rPr>
          <w:rFonts w:ascii="Century Gothic" w:eastAsia="Calibri" w:hAnsi="Century Gothic" w:cs="Arial"/>
          <w:kern w:val="0"/>
          <w:sz w:val="22"/>
          <w:szCs w:val="22"/>
          <w14:ligatures w14:val="none"/>
        </w:rPr>
      </w:pPr>
    </w:p>
    <w:p w14:paraId="431D7854" w14:textId="77777777" w:rsidR="006A5142" w:rsidRPr="006A5142" w:rsidRDefault="006A5142" w:rsidP="006A5142">
      <w:pPr>
        <w:tabs>
          <w:tab w:val="left" w:pos="-720"/>
          <w:tab w:val="left" w:pos="0"/>
        </w:tabs>
        <w:suppressAutoHyphens/>
        <w:spacing w:after="0" w:line="240" w:lineRule="auto"/>
        <w:jc w:val="both"/>
        <w:rPr>
          <w:rFonts w:ascii="Century Gothic" w:eastAsia="Calibri" w:hAnsi="Century Gothic" w:cs="Arial"/>
          <w:kern w:val="0"/>
          <w:sz w:val="22"/>
          <w:szCs w:val="22"/>
          <w14:ligatures w14:val="none"/>
        </w:rPr>
      </w:pPr>
    </w:p>
    <w:p w14:paraId="0EDE01F8" w14:textId="77777777" w:rsidR="007A5E6B" w:rsidRDefault="007A5E6B"/>
    <w:sectPr w:rsidR="007A5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BD1"/>
    <w:multiLevelType w:val="hybridMultilevel"/>
    <w:tmpl w:val="39CCC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8C4785"/>
    <w:multiLevelType w:val="hybridMultilevel"/>
    <w:tmpl w:val="648A7FDA"/>
    <w:lvl w:ilvl="0" w:tplc="6CEC00F0">
      <w:start w:val="1"/>
      <w:numFmt w:val="decimal"/>
      <w:lvlText w:val="%1."/>
      <w:lvlJc w:val="left"/>
      <w:pPr>
        <w:ind w:left="468" w:hanging="360"/>
      </w:pPr>
      <w:rPr>
        <w:rFonts w:ascii="Century Gothic" w:eastAsia="Century Gothic" w:hAnsi="Century Gothic" w:cs="Century Gothic" w:hint="default"/>
        <w:b w:val="0"/>
        <w:bCs w:val="0"/>
        <w:spacing w:val="-1"/>
        <w:w w:val="99"/>
        <w:sz w:val="24"/>
        <w:szCs w:val="24"/>
        <w:lang w:val="en-US" w:eastAsia="en-US" w:bidi="en-US"/>
      </w:rPr>
    </w:lvl>
    <w:lvl w:ilvl="1" w:tplc="82C05D86">
      <w:numFmt w:val="bullet"/>
      <w:lvlText w:val=""/>
      <w:lvlJc w:val="left"/>
      <w:pPr>
        <w:ind w:left="828" w:hanging="360"/>
      </w:pPr>
      <w:rPr>
        <w:rFonts w:ascii="Symbol" w:eastAsia="Symbol" w:hAnsi="Symbol" w:cs="Symbol" w:hint="default"/>
        <w:w w:val="100"/>
        <w:sz w:val="24"/>
        <w:szCs w:val="24"/>
        <w:lang w:val="en-US" w:eastAsia="en-US" w:bidi="en-US"/>
      </w:rPr>
    </w:lvl>
    <w:lvl w:ilvl="2" w:tplc="44107052">
      <w:numFmt w:val="bullet"/>
      <w:lvlText w:val="•"/>
      <w:lvlJc w:val="left"/>
      <w:pPr>
        <w:ind w:left="1904" w:hanging="360"/>
      </w:pPr>
      <w:rPr>
        <w:rFonts w:hint="default"/>
        <w:lang w:val="en-US" w:eastAsia="en-US" w:bidi="en-US"/>
      </w:rPr>
    </w:lvl>
    <w:lvl w:ilvl="3" w:tplc="980C8E2C">
      <w:numFmt w:val="bullet"/>
      <w:lvlText w:val="•"/>
      <w:lvlJc w:val="left"/>
      <w:pPr>
        <w:ind w:left="2988" w:hanging="360"/>
      </w:pPr>
      <w:rPr>
        <w:rFonts w:hint="default"/>
        <w:lang w:val="en-US" w:eastAsia="en-US" w:bidi="en-US"/>
      </w:rPr>
    </w:lvl>
    <w:lvl w:ilvl="4" w:tplc="94CE4A40">
      <w:numFmt w:val="bullet"/>
      <w:lvlText w:val="•"/>
      <w:lvlJc w:val="left"/>
      <w:pPr>
        <w:ind w:left="4073" w:hanging="360"/>
      </w:pPr>
      <w:rPr>
        <w:rFonts w:hint="default"/>
        <w:lang w:val="en-US" w:eastAsia="en-US" w:bidi="en-US"/>
      </w:rPr>
    </w:lvl>
    <w:lvl w:ilvl="5" w:tplc="CCA8C1AE">
      <w:numFmt w:val="bullet"/>
      <w:lvlText w:val="•"/>
      <w:lvlJc w:val="left"/>
      <w:pPr>
        <w:ind w:left="5157" w:hanging="360"/>
      </w:pPr>
      <w:rPr>
        <w:rFonts w:hint="default"/>
        <w:lang w:val="en-US" w:eastAsia="en-US" w:bidi="en-US"/>
      </w:rPr>
    </w:lvl>
    <w:lvl w:ilvl="6" w:tplc="C8B080E8">
      <w:numFmt w:val="bullet"/>
      <w:lvlText w:val="•"/>
      <w:lvlJc w:val="left"/>
      <w:pPr>
        <w:ind w:left="6242" w:hanging="360"/>
      </w:pPr>
      <w:rPr>
        <w:rFonts w:hint="default"/>
        <w:lang w:val="en-US" w:eastAsia="en-US" w:bidi="en-US"/>
      </w:rPr>
    </w:lvl>
    <w:lvl w:ilvl="7" w:tplc="ED7EA25E">
      <w:numFmt w:val="bullet"/>
      <w:lvlText w:val="•"/>
      <w:lvlJc w:val="left"/>
      <w:pPr>
        <w:ind w:left="7326" w:hanging="360"/>
      </w:pPr>
      <w:rPr>
        <w:rFonts w:hint="default"/>
        <w:lang w:val="en-US" w:eastAsia="en-US" w:bidi="en-US"/>
      </w:rPr>
    </w:lvl>
    <w:lvl w:ilvl="8" w:tplc="7C264BE2">
      <w:numFmt w:val="bullet"/>
      <w:lvlText w:val="•"/>
      <w:lvlJc w:val="left"/>
      <w:pPr>
        <w:ind w:left="8411" w:hanging="360"/>
      </w:pPr>
      <w:rPr>
        <w:rFonts w:hint="default"/>
        <w:lang w:val="en-US" w:eastAsia="en-US" w:bidi="en-US"/>
      </w:rPr>
    </w:lvl>
  </w:abstractNum>
  <w:num w:numId="1" w16cid:durableId="1945185374">
    <w:abstractNumId w:val="1"/>
  </w:num>
  <w:num w:numId="2" w16cid:durableId="129914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42"/>
    <w:rsid w:val="002020C6"/>
    <w:rsid w:val="002A1B46"/>
    <w:rsid w:val="003C2F7B"/>
    <w:rsid w:val="00406EC7"/>
    <w:rsid w:val="006A5142"/>
    <w:rsid w:val="007A5E6B"/>
    <w:rsid w:val="00A00A5D"/>
    <w:rsid w:val="00A6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CA9F"/>
  <w15:chartTrackingRefBased/>
  <w15:docId w15:val="{76DC8A42-98B5-431F-8354-F41C5A6B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142"/>
    <w:rPr>
      <w:rFonts w:eastAsiaTheme="majorEastAsia" w:cstheme="majorBidi"/>
      <w:color w:val="272727" w:themeColor="text1" w:themeTint="D8"/>
    </w:rPr>
  </w:style>
  <w:style w:type="paragraph" w:styleId="Title">
    <w:name w:val="Title"/>
    <w:basedOn w:val="Normal"/>
    <w:next w:val="Normal"/>
    <w:link w:val="TitleChar"/>
    <w:uiPriority w:val="10"/>
    <w:qFormat/>
    <w:rsid w:val="006A5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142"/>
    <w:pPr>
      <w:spacing w:before="160"/>
      <w:jc w:val="center"/>
    </w:pPr>
    <w:rPr>
      <w:i/>
      <w:iCs/>
      <w:color w:val="404040" w:themeColor="text1" w:themeTint="BF"/>
    </w:rPr>
  </w:style>
  <w:style w:type="character" w:customStyle="1" w:styleId="QuoteChar">
    <w:name w:val="Quote Char"/>
    <w:basedOn w:val="DefaultParagraphFont"/>
    <w:link w:val="Quote"/>
    <w:uiPriority w:val="29"/>
    <w:rsid w:val="006A5142"/>
    <w:rPr>
      <w:i/>
      <w:iCs/>
      <w:color w:val="404040" w:themeColor="text1" w:themeTint="BF"/>
    </w:rPr>
  </w:style>
  <w:style w:type="paragraph" w:styleId="ListParagraph">
    <w:name w:val="List Paragraph"/>
    <w:basedOn w:val="Normal"/>
    <w:uiPriority w:val="34"/>
    <w:qFormat/>
    <w:rsid w:val="006A5142"/>
    <w:pPr>
      <w:ind w:left="720"/>
      <w:contextualSpacing/>
    </w:pPr>
  </w:style>
  <w:style w:type="character" w:styleId="IntenseEmphasis">
    <w:name w:val="Intense Emphasis"/>
    <w:basedOn w:val="DefaultParagraphFont"/>
    <w:uiPriority w:val="21"/>
    <w:qFormat/>
    <w:rsid w:val="006A5142"/>
    <w:rPr>
      <w:i/>
      <w:iCs/>
      <w:color w:val="0F4761" w:themeColor="accent1" w:themeShade="BF"/>
    </w:rPr>
  </w:style>
  <w:style w:type="paragraph" w:styleId="IntenseQuote">
    <w:name w:val="Intense Quote"/>
    <w:basedOn w:val="Normal"/>
    <w:next w:val="Normal"/>
    <w:link w:val="IntenseQuoteChar"/>
    <w:uiPriority w:val="30"/>
    <w:qFormat/>
    <w:rsid w:val="006A5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142"/>
    <w:rPr>
      <w:i/>
      <w:iCs/>
      <w:color w:val="0F4761" w:themeColor="accent1" w:themeShade="BF"/>
    </w:rPr>
  </w:style>
  <w:style w:type="character" w:styleId="IntenseReference">
    <w:name w:val="Intense Reference"/>
    <w:basedOn w:val="DefaultParagraphFont"/>
    <w:uiPriority w:val="32"/>
    <w:qFormat/>
    <w:rsid w:val="006A51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4c031f8-c9fd-4018-8c5a-4159cdff6b0d-cdn-endpoint.azureedge.net/-/media/calfire-website/what-we-do/natural-resource-management/urban-and-community-forestry/ucf-staff-contact-sheet_oct_2024.pdf?rev=6368c6684d0f40c8abf0e6ca7005ffd0&amp;hash=5B52038AE843153DB131AF8AB8D09C0E" TargetMode="External"/><Relationship Id="rId13" Type="http://schemas.openxmlformats.org/officeDocument/2006/relationships/hyperlink" Target="https://www.cal-ipc.org/plants/inventory/" TargetMode="External"/><Relationship Id="rId3" Type="http://schemas.openxmlformats.org/officeDocument/2006/relationships/settings" Target="settings.xml"/><Relationship Id="rId7" Type="http://schemas.openxmlformats.org/officeDocument/2006/relationships/hyperlink" Target="https://climatereadytrees.ucdavis.edu/meet-trees" TargetMode="External"/><Relationship Id="rId12" Type="http://schemas.openxmlformats.org/officeDocument/2006/relationships/hyperlink" Target="https://wucols.ucdavi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fei.calpoly.edu/" TargetMode="External"/><Relationship Id="rId11" Type="http://schemas.openxmlformats.org/officeDocument/2006/relationships/hyperlink" Target="https://water.ca.gov/Programs/Water-Use-And-Efficiency/Urban-Water-Use-Efficiency/Model-Water-Efficient-Landscape-Ordinance" TargetMode="External"/><Relationship Id="rId5" Type="http://schemas.openxmlformats.org/officeDocument/2006/relationships/hyperlink" Target="https://selectree.calpoly.edu/" TargetMode="External"/><Relationship Id="rId15" Type="http://schemas.openxmlformats.org/officeDocument/2006/relationships/theme" Target="theme/theme1.xml"/><Relationship Id="rId10" Type="http://schemas.openxmlformats.org/officeDocument/2006/relationships/hyperlink" Target="https://www.cnps.org/" TargetMode="External"/><Relationship Id="rId4" Type="http://schemas.openxmlformats.org/officeDocument/2006/relationships/webSettings" Target="webSettings.xml"/><Relationship Id="rId9" Type="http://schemas.openxmlformats.org/officeDocument/2006/relationships/hyperlink" Target="https://californiareleaf.org/wp-content/uploads/2021/03/Tree-planting-guidelines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Jennifer@CNRA</dc:creator>
  <cp:keywords/>
  <dc:description/>
  <cp:lastModifiedBy>Thomas, Jennifer@CNRA</cp:lastModifiedBy>
  <cp:revision>3</cp:revision>
  <dcterms:created xsi:type="dcterms:W3CDTF">2026-01-27T19:15:00Z</dcterms:created>
  <dcterms:modified xsi:type="dcterms:W3CDTF">2026-01-27T19:27:00Z</dcterms:modified>
</cp:coreProperties>
</file>