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37DB" w14:textId="6C1FBC59" w:rsidR="009B0265" w:rsidRPr="00E67464" w:rsidRDefault="009B0265" w:rsidP="009B0265">
      <w:pPr>
        <w:spacing w:after="0"/>
        <w:rPr>
          <w:b/>
          <w:bCs/>
          <w:sz w:val="26"/>
          <w:szCs w:val="26"/>
        </w:rPr>
      </w:pPr>
      <w:r w:rsidRPr="00E67464">
        <w:rPr>
          <w:b/>
          <w:bCs/>
          <w:sz w:val="26"/>
          <w:szCs w:val="26"/>
        </w:rPr>
        <w:t xml:space="preserve">APPENDIX </w:t>
      </w:r>
      <w:r w:rsidR="00202AD5">
        <w:rPr>
          <w:b/>
          <w:bCs/>
          <w:sz w:val="26"/>
          <w:szCs w:val="26"/>
        </w:rPr>
        <w:t>G</w:t>
      </w:r>
      <w:r w:rsidRPr="00E67464">
        <w:rPr>
          <w:b/>
          <w:bCs/>
          <w:sz w:val="26"/>
          <w:szCs w:val="26"/>
        </w:rPr>
        <w:t xml:space="preserve"> – SAMPLE COST ESTIMATE FOR ACQUISITION PROJECTS</w:t>
      </w:r>
    </w:p>
    <w:p w14:paraId="2F408FEA" w14:textId="77777777" w:rsidR="009B0265" w:rsidRDefault="009B0265" w:rsidP="009B0265">
      <w:pPr>
        <w:spacing w:after="0"/>
        <w:rPr>
          <w:b/>
          <w:bCs/>
          <w:sz w:val="20"/>
          <w:szCs w:val="20"/>
        </w:rPr>
      </w:pPr>
    </w:p>
    <w:p w14:paraId="62B874CB" w14:textId="661E30BC" w:rsidR="009B0265" w:rsidRPr="008153F5" w:rsidRDefault="009B0265" w:rsidP="009B0265">
      <w:pPr>
        <w:spacing w:after="0"/>
        <w:rPr>
          <w:b/>
          <w:bCs/>
          <w:sz w:val="20"/>
          <w:szCs w:val="20"/>
        </w:rPr>
      </w:pPr>
      <w:r w:rsidRPr="008153F5">
        <w:rPr>
          <w:b/>
          <w:bCs/>
          <w:sz w:val="20"/>
          <w:szCs w:val="20"/>
        </w:rPr>
        <w:t>(Complete one form for each separate escrow)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306"/>
        <w:gridCol w:w="1372"/>
        <w:gridCol w:w="1237"/>
        <w:gridCol w:w="1174"/>
        <w:gridCol w:w="1100"/>
      </w:tblGrid>
      <w:tr w:rsidR="009B0265" w:rsidRPr="008153F5" w14:paraId="6C82C55C" w14:textId="77777777" w:rsidTr="00C70A91">
        <w:trPr>
          <w:trHeight w:val="242"/>
          <w:jc w:val="center"/>
        </w:trPr>
        <w:tc>
          <w:tcPr>
            <w:tcW w:w="10070" w:type="dxa"/>
            <w:gridSpan w:val="6"/>
          </w:tcPr>
          <w:p w14:paraId="59657E57" w14:textId="77777777" w:rsidR="009B0265" w:rsidRPr="008153F5" w:rsidRDefault="009B0265" w:rsidP="00C70A91">
            <w:pPr>
              <w:spacing w:after="0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Project Title:</w:t>
            </w:r>
          </w:p>
          <w:p w14:paraId="25ACAD58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</w:tr>
      <w:tr w:rsidR="009B0265" w:rsidRPr="008153F5" w14:paraId="755FF680" w14:textId="77777777" w:rsidTr="00C70A91">
        <w:trPr>
          <w:jc w:val="center"/>
        </w:trPr>
        <w:tc>
          <w:tcPr>
            <w:tcW w:w="3467" w:type="dxa"/>
            <w:vAlign w:val="bottom"/>
          </w:tcPr>
          <w:p w14:paraId="6FDA43B2" w14:textId="77777777" w:rsidR="009B0265" w:rsidRPr="008153F5" w:rsidRDefault="009B0265" w:rsidP="00202AD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Assessor’s Parcel Number(s)</w:t>
            </w:r>
          </w:p>
        </w:tc>
        <w:tc>
          <w:tcPr>
            <w:tcW w:w="1378" w:type="dxa"/>
            <w:vAlign w:val="bottom"/>
          </w:tcPr>
          <w:p w14:paraId="2363E573" w14:textId="77777777" w:rsidR="009B0265" w:rsidRPr="008153F5" w:rsidRDefault="009B0265" w:rsidP="00202AD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Acreage</w:t>
            </w:r>
          </w:p>
        </w:tc>
        <w:tc>
          <w:tcPr>
            <w:tcW w:w="1437" w:type="dxa"/>
            <w:vAlign w:val="bottom"/>
          </w:tcPr>
          <w:p w14:paraId="4A6621E7" w14:textId="77777777" w:rsidR="009B0265" w:rsidRPr="008153F5" w:rsidRDefault="009B0265" w:rsidP="00202AD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Indicate Fee or Easement</w:t>
            </w:r>
          </w:p>
        </w:tc>
        <w:tc>
          <w:tcPr>
            <w:tcW w:w="3788" w:type="dxa"/>
            <w:gridSpan w:val="3"/>
            <w:vAlign w:val="bottom"/>
          </w:tcPr>
          <w:p w14:paraId="4B2F6C71" w14:textId="77777777" w:rsidR="009B0265" w:rsidRPr="008153F5" w:rsidRDefault="009B0265" w:rsidP="00202AD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Willing Seller Name and Address</w:t>
            </w:r>
          </w:p>
        </w:tc>
      </w:tr>
      <w:tr w:rsidR="009B0265" w:rsidRPr="008153F5" w14:paraId="5DFE9C0E" w14:textId="77777777" w:rsidTr="00C70A91">
        <w:trPr>
          <w:trHeight w:val="620"/>
          <w:jc w:val="center"/>
        </w:trPr>
        <w:tc>
          <w:tcPr>
            <w:tcW w:w="3467" w:type="dxa"/>
            <w:vAlign w:val="bottom"/>
          </w:tcPr>
          <w:p w14:paraId="7D808954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  <w:p w14:paraId="47214D08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  <w:p w14:paraId="63950CF0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bottom"/>
          </w:tcPr>
          <w:p w14:paraId="681E35A4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69FCC857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vAlign w:val="bottom"/>
          </w:tcPr>
          <w:p w14:paraId="219EA3CC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</w:tr>
      <w:tr w:rsidR="009B0265" w:rsidRPr="008153F5" w14:paraId="520ED6BA" w14:textId="77777777" w:rsidTr="00C70A91">
        <w:trPr>
          <w:trHeight w:val="368"/>
          <w:jc w:val="center"/>
        </w:trPr>
        <w:tc>
          <w:tcPr>
            <w:tcW w:w="10070" w:type="dxa"/>
            <w:gridSpan w:val="6"/>
            <w:vAlign w:val="center"/>
          </w:tcPr>
          <w:p w14:paraId="0BB5A1DA" w14:textId="77777777" w:rsidR="009B0265" w:rsidRPr="008153F5" w:rsidRDefault="009B0265" w:rsidP="00C70A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ACQUISITION COST ESTIMATE</w:t>
            </w:r>
          </w:p>
        </w:tc>
      </w:tr>
      <w:tr w:rsidR="009B0265" w:rsidRPr="008153F5" w14:paraId="32E7B197" w14:textId="77777777" w:rsidTr="00C70A91">
        <w:trPr>
          <w:jc w:val="center"/>
        </w:trPr>
        <w:tc>
          <w:tcPr>
            <w:tcW w:w="3467" w:type="dxa"/>
          </w:tcPr>
          <w:p w14:paraId="1E506FB2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bottom"/>
          </w:tcPr>
          <w:p w14:paraId="0ED9B624" w14:textId="77777777" w:rsidR="009B0265" w:rsidRPr="008153F5" w:rsidRDefault="009B0265" w:rsidP="00C70A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Total Cost*</w:t>
            </w:r>
          </w:p>
        </w:tc>
        <w:tc>
          <w:tcPr>
            <w:tcW w:w="1437" w:type="dxa"/>
            <w:vAlign w:val="bottom"/>
          </w:tcPr>
          <w:p w14:paraId="512D3894" w14:textId="77777777" w:rsidR="009B0265" w:rsidRPr="008153F5" w:rsidRDefault="009B0265" w:rsidP="00C70A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EEM Grant</w:t>
            </w:r>
          </w:p>
        </w:tc>
        <w:tc>
          <w:tcPr>
            <w:tcW w:w="1351" w:type="dxa"/>
            <w:vAlign w:val="bottom"/>
          </w:tcPr>
          <w:p w14:paraId="4EE053C4" w14:textId="77777777" w:rsidR="009B0265" w:rsidRPr="008153F5" w:rsidRDefault="009B0265" w:rsidP="00C70A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Other Fund</w:t>
            </w:r>
            <w:r>
              <w:rPr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267" w:type="dxa"/>
            <w:vAlign w:val="bottom"/>
          </w:tcPr>
          <w:p w14:paraId="0EFA636B" w14:textId="77777777" w:rsidR="009B0265" w:rsidRPr="008153F5" w:rsidRDefault="009B0265" w:rsidP="00C70A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Other Fund</w:t>
            </w:r>
            <w:r>
              <w:rPr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170" w:type="dxa"/>
            <w:vAlign w:val="bottom"/>
          </w:tcPr>
          <w:p w14:paraId="36C4B1D9" w14:textId="77777777" w:rsidR="009B0265" w:rsidRPr="008153F5" w:rsidRDefault="009B0265" w:rsidP="00C70A9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 Funder</w:t>
            </w:r>
          </w:p>
        </w:tc>
      </w:tr>
      <w:tr w:rsidR="009B0265" w:rsidRPr="008153F5" w14:paraId="10C1B372" w14:textId="77777777" w:rsidTr="00C70A91">
        <w:trPr>
          <w:trHeight w:val="395"/>
          <w:jc w:val="center"/>
        </w:trPr>
        <w:tc>
          <w:tcPr>
            <w:tcW w:w="3467" w:type="dxa"/>
            <w:vAlign w:val="bottom"/>
          </w:tcPr>
          <w:p w14:paraId="7D94CCF0" w14:textId="77777777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 w:rsidRPr="008153F5">
              <w:rPr>
                <w:sz w:val="19"/>
                <w:szCs w:val="19"/>
              </w:rPr>
              <w:t xml:space="preserve">Estimated Fair Market Value </w:t>
            </w:r>
          </w:p>
        </w:tc>
        <w:tc>
          <w:tcPr>
            <w:tcW w:w="1378" w:type="dxa"/>
            <w:vAlign w:val="bottom"/>
          </w:tcPr>
          <w:p w14:paraId="50870048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6622B5FA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5CAC2045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525ED8D9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1BB1D83F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B0265" w:rsidRPr="008153F5" w14:paraId="620F97DE" w14:textId="77777777" w:rsidTr="00C70A91">
        <w:trPr>
          <w:trHeight w:val="368"/>
          <w:jc w:val="center"/>
        </w:trPr>
        <w:tc>
          <w:tcPr>
            <w:tcW w:w="3467" w:type="dxa"/>
            <w:vAlign w:val="bottom"/>
          </w:tcPr>
          <w:p w14:paraId="720DC59F" w14:textId="77777777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 w:rsidRPr="008153F5">
              <w:rPr>
                <w:sz w:val="19"/>
                <w:szCs w:val="19"/>
              </w:rPr>
              <w:t>Relocation Costs</w:t>
            </w:r>
          </w:p>
        </w:tc>
        <w:tc>
          <w:tcPr>
            <w:tcW w:w="1378" w:type="dxa"/>
            <w:vAlign w:val="bottom"/>
          </w:tcPr>
          <w:p w14:paraId="15636138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20956FF2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1FF45F26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7CF2EC2C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0E5B5D1B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B0265" w:rsidRPr="008153F5" w14:paraId="3750CD68" w14:textId="77777777" w:rsidTr="00C70A91">
        <w:trPr>
          <w:trHeight w:val="440"/>
          <w:jc w:val="center"/>
        </w:trPr>
        <w:tc>
          <w:tcPr>
            <w:tcW w:w="3467" w:type="dxa"/>
            <w:vAlign w:val="bottom"/>
          </w:tcPr>
          <w:p w14:paraId="0B420F4C" w14:textId="77777777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 w:rsidRPr="008153F5">
              <w:rPr>
                <w:sz w:val="19"/>
                <w:szCs w:val="19"/>
              </w:rPr>
              <w:t>Preliminary Title Reports, Appraisal</w:t>
            </w:r>
          </w:p>
        </w:tc>
        <w:tc>
          <w:tcPr>
            <w:tcW w:w="1378" w:type="dxa"/>
            <w:vAlign w:val="bottom"/>
          </w:tcPr>
          <w:p w14:paraId="00517C74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51201733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5726EE0C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0B872784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B03AEAB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B0265" w:rsidRPr="008153F5" w14:paraId="65EEDD3C" w14:textId="77777777" w:rsidTr="00C70A91">
        <w:trPr>
          <w:trHeight w:val="440"/>
          <w:jc w:val="center"/>
        </w:trPr>
        <w:tc>
          <w:tcPr>
            <w:tcW w:w="3467" w:type="dxa"/>
            <w:vAlign w:val="bottom"/>
          </w:tcPr>
          <w:p w14:paraId="31E4EF37" w14:textId="77777777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 w:rsidRPr="008153F5">
              <w:rPr>
                <w:sz w:val="19"/>
                <w:szCs w:val="19"/>
              </w:rPr>
              <w:t>Escrow Fees, Title Insurance, Closing Costs</w:t>
            </w:r>
          </w:p>
        </w:tc>
        <w:tc>
          <w:tcPr>
            <w:tcW w:w="1378" w:type="dxa"/>
            <w:vAlign w:val="bottom"/>
          </w:tcPr>
          <w:p w14:paraId="36B9E20E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1421FB18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76AA908C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087839FB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0755140D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B0265" w:rsidRPr="008153F5" w14:paraId="7F039517" w14:textId="77777777" w:rsidTr="00C70A91">
        <w:trPr>
          <w:trHeight w:val="539"/>
          <w:jc w:val="center"/>
        </w:trPr>
        <w:tc>
          <w:tcPr>
            <w:tcW w:w="3467" w:type="dxa"/>
            <w:vAlign w:val="bottom"/>
          </w:tcPr>
          <w:p w14:paraId="17AA2E93" w14:textId="77777777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 w:rsidRPr="008153F5">
              <w:rPr>
                <w:sz w:val="19"/>
                <w:szCs w:val="19"/>
              </w:rPr>
              <w:t>Surveying (limited to boundary line adjustments)</w:t>
            </w:r>
          </w:p>
        </w:tc>
        <w:tc>
          <w:tcPr>
            <w:tcW w:w="1378" w:type="dxa"/>
            <w:vAlign w:val="bottom"/>
          </w:tcPr>
          <w:p w14:paraId="76C986D4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2C467385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25CA7C93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6419E346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030E665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B0265" w:rsidRPr="008153F5" w14:paraId="7DE20DEB" w14:textId="77777777" w:rsidTr="00C70A91">
        <w:trPr>
          <w:trHeight w:val="521"/>
          <w:jc w:val="center"/>
        </w:trPr>
        <w:tc>
          <w:tcPr>
            <w:tcW w:w="3467" w:type="dxa"/>
            <w:vAlign w:val="bottom"/>
          </w:tcPr>
          <w:p w14:paraId="477BA2D8" w14:textId="54944E0C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 w:rsidRPr="008153F5">
              <w:rPr>
                <w:sz w:val="19"/>
                <w:szCs w:val="19"/>
              </w:rPr>
              <w:t>Direct Costs -</w:t>
            </w:r>
            <w:r w:rsidR="003D2BC0">
              <w:rPr>
                <w:sz w:val="19"/>
                <w:szCs w:val="19"/>
              </w:rPr>
              <w:t xml:space="preserve"> </w:t>
            </w:r>
            <w:r w:rsidRPr="008153F5">
              <w:rPr>
                <w:sz w:val="19"/>
                <w:szCs w:val="19"/>
              </w:rPr>
              <w:t>Staff and Consultants (limited to $1</w:t>
            </w:r>
            <w:r>
              <w:rPr>
                <w:sz w:val="19"/>
                <w:szCs w:val="19"/>
              </w:rPr>
              <w:t>5</w:t>
            </w:r>
            <w:r w:rsidRPr="008153F5">
              <w:rPr>
                <w:sz w:val="19"/>
                <w:szCs w:val="19"/>
              </w:rPr>
              <w:t xml:space="preserve">,000 per </w:t>
            </w:r>
            <w:proofErr w:type="gramStart"/>
            <w:r w:rsidRPr="008153F5">
              <w:rPr>
                <w:sz w:val="19"/>
                <w:szCs w:val="19"/>
              </w:rPr>
              <w:t>grant)*</w:t>
            </w:r>
            <w:proofErr w:type="gramEnd"/>
            <w:r w:rsidRPr="008153F5">
              <w:rPr>
                <w:sz w:val="19"/>
                <w:szCs w:val="19"/>
              </w:rPr>
              <w:t>*</w:t>
            </w:r>
          </w:p>
        </w:tc>
        <w:tc>
          <w:tcPr>
            <w:tcW w:w="1378" w:type="dxa"/>
            <w:vAlign w:val="bottom"/>
          </w:tcPr>
          <w:p w14:paraId="6D230C50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749C3CB7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28D228CD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2173FEBE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7A007053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B0265" w:rsidRPr="008153F5" w14:paraId="5863C1D9" w14:textId="77777777" w:rsidTr="00C70A91">
        <w:trPr>
          <w:trHeight w:val="593"/>
          <w:jc w:val="center"/>
        </w:trPr>
        <w:tc>
          <w:tcPr>
            <w:tcW w:w="3467" w:type="dxa"/>
            <w:vAlign w:val="bottom"/>
          </w:tcPr>
          <w:p w14:paraId="643CF49E" w14:textId="77777777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 w:rsidRPr="008153F5">
              <w:rPr>
                <w:sz w:val="19"/>
                <w:szCs w:val="19"/>
              </w:rPr>
              <w:t xml:space="preserve">State appraisal/transaction review, etc. (budget </w:t>
            </w:r>
            <w:r w:rsidRPr="008153F5">
              <w:rPr>
                <w:rFonts w:cs="Arial"/>
                <w:sz w:val="19"/>
                <w:szCs w:val="19"/>
              </w:rPr>
              <w:t>≈</w:t>
            </w:r>
            <w:r w:rsidRPr="008153F5">
              <w:rPr>
                <w:sz w:val="19"/>
                <w:szCs w:val="19"/>
              </w:rPr>
              <w:t xml:space="preserve"> $10,000)</w:t>
            </w:r>
          </w:p>
        </w:tc>
        <w:tc>
          <w:tcPr>
            <w:tcW w:w="1378" w:type="dxa"/>
            <w:vAlign w:val="bottom"/>
          </w:tcPr>
          <w:p w14:paraId="1181422B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  <w:r w:rsidRPr="008153F5">
              <w:rPr>
                <w:sz w:val="20"/>
                <w:szCs w:val="20"/>
              </w:rPr>
              <w:t>$10,000</w:t>
            </w:r>
          </w:p>
        </w:tc>
        <w:tc>
          <w:tcPr>
            <w:tcW w:w="1437" w:type="dxa"/>
            <w:vAlign w:val="bottom"/>
          </w:tcPr>
          <w:p w14:paraId="26D42D43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34D91B50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07F999D8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0D8F956A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B0265" w:rsidRPr="008153F5" w14:paraId="3D76E5EE" w14:textId="77777777" w:rsidTr="00C70A91">
        <w:trPr>
          <w:trHeight w:val="530"/>
          <w:jc w:val="center"/>
        </w:trPr>
        <w:tc>
          <w:tcPr>
            <w:tcW w:w="3467" w:type="dxa"/>
            <w:vAlign w:val="bottom"/>
          </w:tcPr>
          <w:p w14:paraId="06108078" w14:textId="77777777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Baseline Conditions Report (required for conservation easements only)</w:t>
            </w:r>
          </w:p>
        </w:tc>
        <w:tc>
          <w:tcPr>
            <w:tcW w:w="1378" w:type="dxa"/>
            <w:vAlign w:val="bottom"/>
          </w:tcPr>
          <w:p w14:paraId="421D3EE1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77021BEC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26F612F0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494151BC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69E97D40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B0265" w:rsidRPr="008153F5" w14:paraId="2029E425" w14:textId="77777777" w:rsidTr="00C70A91">
        <w:trPr>
          <w:trHeight w:val="530"/>
          <w:jc w:val="center"/>
        </w:trPr>
        <w:tc>
          <w:tcPr>
            <w:tcW w:w="3467" w:type="dxa"/>
            <w:vAlign w:val="bottom"/>
          </w:tcPr>
          <w:p w14:paraId="155FA199" w14:textId="77777777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 w:rsidRPr="008153F5">
              <w:rPr>
                <w:sz w:val="19"/>
                <w:szCs w:val="19"/>
              </w:rPr>
              <w:t>Contingency (not to exceed 10% of grant)</w:t>
            </w:r>
          </w:p>
        </w:tc>
        <w:tc>
          <w:tcPr>
            <w:tcW w:w="1378" w:type="dxa"/>
            <w:vAlign w:val="bottom"/>
          </w:tcPr>
          <w:p w14:paraId="10C71EA9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41EFF616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2DC088C7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4E4C0B84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56629CE5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B0265" w:rsidRPr="008153F5" w14:paraId="76F5ACDA" w14:textId="77777777" w:rsidTr="00C70A91">
        <w:trPr>
          <w:trHeight w:val="530"/>
          <w:jc w:val="center"/>
        </w:trPr>
        <w:tc>
          <w:tcPr>
            <w:tcW w:w="3467" w:type="dxa"/>
            <w:vAlign w:val="bottom"/>
          </w:tcPr>
          <w:p w14:paraId="022228F3" w14:textId="77777777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 w:rsidRPr="008153F5">
              <w:rPr>
                <w:sz w:val="19"/>
                <w:szCs w:val="19"/>
              </w:rPr>
              <w:t xml:space="preserve">Funding Acknowledgement Sign (Required) </w:t>
            </w:r>
          </w:p>
        </w:tc>
        <w:tc>
          <w:tcPr>
            <w:tcW w:w="1378" w:type="dxa"/>
            <w:vAlign w:val="bottom"/>
          </w:tcPr>
          <w:p w14:paraId="7389AD05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03BF823F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64F464CE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0ECC1C57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4767DF7E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B0265" w:rsidRPr="008153F5" w14:paraId="304E6F6B" w14:textId="77777777" w:rsidTr="00C70A91">
        <w:trPr>
          <w:trHeight w:val="386"/>
          <w:jc w:val="center"/>
        </w:trPr>
        <w:tc>
          <w:tcPr>
            <w:tcW w:w="3467" w:type="dxa"/>
            <w:vAlign w:val="bottom"/>
          </w:tcPr>
          <w:p w14:paraId="49F51D5B" w14:textId="77777777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 w:rsidRPr="008153F5">
              <w:rPr>
                <w:sz w:val="19"/>
                <w:szCs w:val="19"/>
              </w:rPr>
              <w:t>Other (specify)</w:t>
            </w:r>
          </w:p>
        </w:tc>
        <w:tc>
          <w:tcPr>
            <w:tcW w:w="1378" w:type="dxa"/>
            <w:vAlign w:val="bottom"/>
          </w:tcPr>
          <w:p w14:paraId="5B741721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0FA83C7C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44251F50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5F2F17BA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2CAE2857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9B0265" w:rsidRPr="008153F5" w14:paraId="08C5F8B0" w14:textId="77777777" w:rsidTr="00C70A91">
        <w:trPr>
          <w:trHeight w:val="386"/>
          <w:jc w:val="center"/>
        </w:trPr>
        <w:tc>
          <w:tcPr>
            <w:tcW w:w="3467" w:type="dxa"/>
            <w:vAlign w:val="bottom"/>
          </w:tcPr>
          <w:p w14:paraId="4C151F3B" w14:textId="77777777" w:rsidR="009B0265" w:rsidRPr="008153F5" w:rsidRDefault="009B0265" w:rsidP="00C70A91">
            <w:pPr>
              <w:spacing w:after="0"/>
              <w:jc w:val="left"/>
              <w:rPr>
                <w:sz w:val="19"/>
                <w:szCs w:val="19"/>
              </w:rPr>
            </w:pPr>
            <w:r w:rsidRPr="008153F5">
              <w:rPr>
                <w:sz w:val="19"/>
                <w:szCs w:val="19"/>
              </w:rPr>
              <w:t>Grand Total</w:t>
            </w:r>
          </w:p>
        </w:tc>
        <w:tc>
          <w:tcPr>
            <w:tcW w:w="1378" w:type="dxa"/>
            <w:vAlign w:val="bottom"/>
          </w:tcPr>
          <w:p w14:paraId="615BFF96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bottom"/>
          </w:tcPr>
          <w:p w14:paraId="2168FF93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51" w:type="dxa"/>
            <w:vAlign w:val="bottom"/>
          </w:tcPr>
          <w:p w14:paraId="54217B53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67" w:type="dxa"/>
            <w:vAlign w:val="bottom"/>
          </w:tcPr>
          <w:p w14:paraId="2384FF96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14:paraId="404DEE91" w14:textId="77777777" w:rsidR="009B0265" w:rsidRPr="008153F5" w:rsidRDefault="009B0265" w:rsidP="00C70A91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</w:tbl>
    <w:p w14:paraId="2DE21A68" w14:textId="77777777" w:rsidR="009B0265" w:rsidRPr="008153F5" w:rsidRDefault="009B0265" w:rsidP="009B0265">
      <w:pPr>
        <w:spacing w:after="0"/>
        <w:rPr>
          <w:sz w:val="18"/>
          <w:szCs w:val="18"/>
        </w:rPr>
      </w:pPr>
      <w:r w:rsidRPr="008153F5">
        <w:rPr>
          <w:sz w:val="18"/>
          <w:szCs w:val="18"/>
        </w:rPr>
        <w:t>*All invoices and receipts for project expenditures from all funding sources will be retained and made available for state audit.</w:t>
      </w:r>
    </w:p>
    <w:p w14:paraId="561BD089" w14:textId="77777777" w:rsidR="009B0265" w:rsidRPr="008153F5" w:rsidRDefault="009B0265" w:rsidP="009B0265">
      <w:pPr>
        <w:spacing w:after="0"/>
        <w:rPr>
          <w:sz w:val="18"/>
          <w:szCs w:val="18"/>
        </w:rPr>
      </w:pPr>
      <w:r w:rsidRPr="008153F5">
        <w:rPr>
          <w:sz w:val="18"/>
          <w:szCs w:val="18"/>
        </w:rPr>
        <w:t>**Only direct project management costs are eligible; no overhead/indirect costs are reimbursable.  In-service payroll may not include a “billable rate” or administrative cost allocation.</w:t>
      </w:r>
    </w:p>
    <w:p w14:paraId="041BFFED" w14:textId="77777777" w:rsidR="009B0265" w:rsidRPr="008153F5" w:rsidRDefault="009B0265" w:rsidP="009B0265">
      <w:pPr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4"/>
        <w:gridCol w:w="3526"/>
      </w:tblGrid>
      <w:tr w:rsidR="009B0265" w:rsidRPr="008153F5" w14:paraId="28FEAA61" w14:textId="77777777" w:rsidTr="00C70A91">
        <w:trPr>
          <w:jc w:val="center"/>
        </w:trPr>
        <w:tc>
          <w:tcPr>
            <w:tcW w:w="6300" w:type="dxa"/>
            <w:tcBorders>
              <w:top w:val="nil"/>
              <w:left w:val="nil"/>
              <w:right w:val="nil"/>
            </w:tcBorders>
          </w:tcPr>
          <w:p w14:paraId="4135C6A5" w14:textId="786544BC" w:rsidR="009B0265" w:rsidRPr="008153F5" w:rsidRDefault="009B0265" w:rsidP="00C70A91">
            <w:pPr>
              <w:spacing w:after="0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ACQUISITION SCHEDULE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47126D7A" w14:textId="77777777" w:rsidR="009B0265" w:rsidRPr="008153F5" w:rsidRDefault="009B0265" w:rsidP="00C70A91">
            <w:pPr>
              <w:spacing w:after="0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COMPLETION DATE</w:t>
            </w:r>
          </w:p>
        </w:tc>
      </w:tr>
      <w:tr w:rsidR="009B0265" w:rsidRPr="008153F5" w14:paraId="7163BDFB" w14:textId="77777777" w:rsidTr="00C70A91">
        <w:trPr>
          <w:jc w:val="center"/>
        </w:trPr>
        <w:tc>
          <w:tcPr>
            <w:tcW w:w="6300" w:type="dxa"/>
          </w:tcPr>
          <w:p w14:paraId="4CDB0289" w14:textId="1FA3E2B9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  <w:r w:rsidRPr="008153F5">
              <w:rPr>
                <w:sz w:val="20"/>
                <w:szCs w:val="20"/>
              </w:rPr>
              <w:t>Complete Appraisal</w:t>
            </w:r>
            <w:r w:rsidR="00202AD5">
              <w:rPr>
                <w:sz w:val="20"/>
                <w:szCs w:val="20"/>
              </w:rPr>
              <w:t>**</w:t>
            </w:r>
          </w:p>
        </w:tc>
        <w:tc>
          <w:tcPr>
            <w:tcW w:w="3780" w:type="dxa"/>
          </w:tcPr>
          <w:p w14:paraId="08FD1D8F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</w:tr>
      <w:tr w:rsidR="009B0265" w:rsidRPr="008153F5" w14:paraId="5AEC5C85" w14:textId="77777777" w:rsidTr="00C70A91">
        <w:trPr>
          <w:jc w:val="center"/>
        </w:trPr>
        <w:tc>
          <w:tcPr>
            <w:tcW w:w="6300" w:type="dxa"/>
          </w:tcPr>
          <w:p w14:paraId="1A7C2785" w14:textId="21041699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  <w:r w:rsidRPr="008153F5">
              <w:rPr>
                <w:sz w:val="20"/>
                <w:szCs w:val="20"/>
              </w:rPr>
              <w:t xml:space="preserve">Submit appraisal, purchase </w:t>
            </w:r>
            <w:proofErr w:type="gramStart"/>
            <w:r w:rsidRPr="008153F5">
              <w:rPr>
                <w:sz w:val="20"/>
                <w:szCs w:val="20"/>
              </w:rPr>
              <w:t>docs</w:t>
            </w:r>
            <w:proofErr w:type="gramEnd"/>
            <w:r w:rsidRPr="008153F5">
              <w:rPr>
                <w:sz w:val="20"/>
                <w:szCs w:val="20"/>
              </w:rPr>
              <w:t xml:space="preserve"> and title report to State</w:t>
            </w:r>
          </w:p>
        </w:tc>
        <w:tc>
          <w:tcPr>
            <w:tcW w:w="3780" w:type="dxa"/>
          </w:tcPr>
          <w:p w14:paraId="2804CAFF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</w:tr>
      <w:tr w:rsidR="009B0265" w:rsidRPr="008153F5" w14:paraId="2270FC93" w14:textId="77777777" w:rsidTr="00C70A91">
        <w:trPr>
          <w:jc w:val="center"/>
        </w:trPr>
        <w:tc>
          <w:tcPr>
            <w:tcW w:w="6300" w:type="dxa"/>
          </w:tcPr>
          <w:p w14:paraId="38A649E3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  <w:r w:rsidRPr="008153F5">
              <w:rPr>
                <w:sz w:val="20"/>
                <w:szCs w:val="20"/>
              </w:rPr>
              <w:t xml:space="preserve">Open escrow </w:t>
            </w:r>
            <w:r>
              <w:rPr>
                <w:sz w:val="20"/>
                <w:szCs w:val="20"/>
              </w:rPr>
              <w:t>and</w:t>
            </w:r>
            <w:r w:rsidRPr="008153F5">
              <w:rPr>
                <w:sz w:val="20"/>
                <w:szCs w:val="20"/>
              </w:rPr>
              <w:t xml:space="preserve"> request advance into escrow</w:t>
            </w:r>
          </w:p>
        </w:tc>
        <w:tc>
          <w:tcPr>
            <w:tcW w:w="3780" w:type="dxa"/>
          </w:tcPr>
          <w:p w14:paraId="5E6D4EB2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</w:tr>
      <w:tr w:rsidR="009B0265" w:rsidRPr="008153F5" w14:paraId="7C8F68E6" w14:textId="77777777" w:rsidTr="00C70A91">
        <w:trPr>
          <w:jc w:val="center"/>
        </w:trPr>
        <w:tc>
          <w:tcPr>
            <w:tcW w:w="6300" w:type="dxa"/>
          </w:tcPr>
          <w:p w14:paraId="63965B2F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  <w:r w:rsidRPr="008153F5">
              <w:rPr>
                <w:sz w:val="20"/>
                <w:szCs w:val="20"/>
              </w:rPr>
              <w:t xml:space="preserve">Submit </w:t>
            </w:r>
            <w:r>
              <w:rPr>
                <w:sz w:val="20"/>
                <w:szCs w:val="20"/>
              </w:rPr>
              <w:t>draft grant deed w/deed restriction language to State for approval</w:t>
            </w:r>
          </w:p>
        </w:tc>
        <w:tc>
          <w:tcPr>
            <w:tcW w:w="3780" w:type="dxa"/>
          </w:tcPr>
          <w:p w14:paraId="1A34F45E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</w:tr>
      <w:tr w:rsidR="009B0265" w:rsidRPr="008153F5" w14:paraId="5DBA82D2" w14:textId="77777777" w:rsidTr="00C70A91">
        <w:trPr>
          <w:jc w:val="center"/>
        </w:trPr>
        <w:tc>
          <w:tcPr>
            <w:tcW w:w="6300" w:type="dxa"/>
          </w:tcPr>
          <w:p w14:paraId="24B84CF2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  <w:r w:rsidRPr="008153F5">
              <w:rPr>
                <w:sz w:val="20"/>
                <w:szCs w:val="20"/>
              </w:rPr>
              <w:t>Close escrow and submit final closing documents to State</w:t>
            </w:r>
          </w:p>
        </w:tc>
        <w:tc>
          <w:tcPr>
            <w:tcW w:w="3780" w:type="dxa"/>
          </w:tcPr>
          <w:p w14:paraId="4D6CB076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</w:tr>
      <w:tr w:rsidR="009B0265" w:rsidRPr="008153F5" w14:paraId="0F8C4A83" w14:textId="77777777" w:rsidTr="00C70A91">
        <w:trPr>
          <w:jc w:val="center"/>
        </w:trPr>
        <w:tc>
          <w:tcPr>
            <w:tcW w:w="6300" w:type="dxa"/>
          </w:tcPr>
          <w:p w14:paraId="573997F7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  <w:r w:rsidRPr="008153F5">
              <w:rPr>
                <w:sz w:val="20"/>
                <w:szCs w:val="20"/>
              </w:rPr>
              <w:t>Install funding acknowledgement sign</w:t>
            </w:r>
          </w:p>
        </w:tc>
        <w:tc>
          <w:tcPr>
            <w:tcW w:w="3780" w:type="dxa"/>
          </w:tcPr>
          <w:p w14:paraId="5787CB3A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</w:tr>
      <w:tr w:rsidR="009B0265" w:rsidRPr="008153F5" w14:paraId="2F1636C6" w14:textId="77777777" w:rsidTr="00C70A91">
        <w:trPr>
          <w:jc w:val="center"/>
        </w:trPr>
        <w:tc>
          <w:tcPr>
            <w:tcW w:w="6300" w:type="dxa"/>
          </w:tcPr>
          <w:p w14:paraId="14134049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  <w:r w:rsidRPr="008153F5">
              <w:rPr>
                <w:sz w:val="20"/>
                <w:szCs w:val="20"/>
              </w:rPr>
              <w:t>Close-out</w:t>
            </w:r>
          </w:p>
        </w:tc>
        <w:tc>
          <w:tcPr>
            <w:tcW w:w="3780" w:type="dxa"/>
          </w:tcPr>
          <w:p w14:paraId="4195E8F1" w14:textId="77777777" w:rsidR="009B0265" w:rsidRPr="008153F5" w:rsidRDefault="009B0265" w:rsidP="00C70A91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2401FE0" w14:textId="77777777" w:rsidR="009B0265" w:rsidRDefault="009B0265" w:rsidP="009B0265">
      <w:pPr>
        <w:spacing w:before="120" w:after="0"/>
        <w:rPr>
          <w:sz w:val="20"/>
          <w:szCs w:val="20"/>
        </w:rPr>
      </w:pPr>
      <w:r w:rsidRPr="008153F5">
        <w:rPr>
          <w:sz w:val="20"/>
          <w:szCs w:val="20"/>
        </w:rPr>
        <w:t>*Grantee should submit evidence of progress on the acquisition within 6 months of grant execution.</w:t>
      </w:r>
    </w:p>
    <w:p w14:paraId="198C27BD" w14:textId="4921E56B" w:rsidR="009F44E4" w:rsidRDefault="009B0265">
      <w:r>
        <w:rPr>
          <w:sz w:val="20"/>
          <w:szCs w:val="20"/>
        </w:rPr>
        <w:t>**</w:t>
      </w:r>
      <w:r w:rsidRPr="001C070A">
        <w:t xml:space="preserve"> </w:t>
      </w:r>
      <w:r w:rsidR="00202AD5">
        <w:rPr>
          <w:sz w:val="20"/>
          <w:szCs w:val="20"/>
        </w:rPr>
        <w:t>Escrow must close within one year of the date of valuation in the appraisal.</w:t>
      </w:r>
    </w:p>
    <w:sectPr w:rsidR="009F44E4" w:rsidSect="009B02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65"/>
    <w:rsid w:val="00202AD5"/>
    <w:rsid w:val="003D2BC0"/>
    <w:rsid w:val="004E5AF5"/>
    <w:rsid w:val="00784EE6"/>
    <w:rsid w:val="009B0265"/>
    <w:rsid w:val="009F44E4"/>
    <w:rsid w:val="00B2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71F2F"/>
  <w15:chartTrackingRefBased/>
  <w15:docId w15:val="{5B213B40-FE32-42BF-8E9E-0C22913A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65"/>
    <w:pPr>
      <w:tabs>
        <w:tab w:val="left" w:pos="432"/>
      </w:tabs>
      <w:spacing w:after="200" w:line="240" w:lineRule="auto"/>
      <w:jc w:val="both"/>
    </w:pPr>
    <w:rPr>
      <w:rFonts w:ascii="Century Gothic" w:eastAsiaTheme="minorEastAsia" w:hAnsi="Century Gothic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265"/>
    <w:pPr>
      <w:keepNext/>
      <w:keepLines/>
      <w:tabs>
        <w:tab w:val="clear" w:pos="432"/>
      </w:tabs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265"/>
    <w:pPr>
      <w:keepNext/>
      <w:keepLines/>
      <w:tabs>
        <w:tab w:val="clear" w:pos="432"/>
      </w:tabs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265"/>
    <w:pPr>
      <w:keepNext/>
      <w:keepLines/>
      <w:tabs>
        <w:tab w:val="clear" w:pos="432"/>
      </w:tabs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265"/>
    <w:pPr>
      <w:keepNext/>
      <w:keepLines/>
      <w:tabs>
        <w:tab w:val="clear" w:pos="432"/>
      </w:tabs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265"/>
    <w:pPr>
      <w:keepNext/>
      <w:keepLines/>
      <w:tabs>
        <w:tab w:val="clear" w:pos="432"/>
      </w:tabs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265"/>
    <w:pPr>
      <w:keepNext/>
      <w:keepLines/>
      <w:tabs>
        <w:tab w:val="clear" w:pos="432"/>
      </w:tabs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265"/>
    <w:pPr>
      <w:keepNext/>
      <w:keepLines/>
      <w:tabs>
        <w:tab w:val="clear" w:pos="432"/>
      </w:tabs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265"/>
    <w:pPr>
      <w:keepNext/>
      <w:keepLines/>
      <w:tabs>
        <w:tab w:val="clear" w:pos="432"/>
      </w:tabs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265"/>
    <w:pPr>
      <w:keepNext/>
      <w:keepLines/>
      <w:tabs>
        <w:tab w:val="clear" w:pos="432"/>
      </w:tabs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2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2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2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2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2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2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2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2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2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265"/>
    <w:pPr>
      <w:tabs>
        <w:tab w:val="clear" w:pos="432"/>
      </w:tabs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265"/>
    <w:pPr>
      <w:numPr>
        <w:ilvl w:val="1"/>
      </w:numPr>
      <w:tabs>
        <w:tab w:val="clear" w:pos="432"/>
      </w:tabs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0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265"/>
    <w:pPr>
      <w:tabs>
        <w:tab w:val="clear" w:pos="432"/>
      </w:tabs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02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265"/>
    <w:pPr>
      <w:tabs>
        <w:tab w:val="clear" w:pos="432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02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2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432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2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2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Company>State of California - CNRA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Montgomery</dc:creator>
  <cp:keywords/>
  <dc:description/>
  <cp:lastModifiedBy>Jen Metes</cp:lastModifiedBy>
  <cp:revision>3</cp:revision>
  <dcterms:created xsi:type="dcterms:W3CDTF">2025-04-11T19:50:00Z</dcterms:created>
  <dcterms:modified xsi:type="dcterms:W3CDTF">2025-04-15T17:42:00Z</dcterms:modified>
</cp:coreProperties>
</file>