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B8359C" w:rsidRDefault="008E3035" w:rsidP="005739A9">
      <w:pPr>
        <w:rPr>
          <w:rFonts w:ascii="Arial" w:hAnsi="Arial" w:cs="Arial"/>
          <w:b/>
          <w:sz w:val="21"/>
          <w:szCs w:val="21"/>
        </w:rPr>
      </w:pPr>
      <w:r w:rsidRPr="00F80262">
        <w:rPr>
          <w:rFonts w:ascii="Arial" w:hAnsi="Arial" w:cs="Arial"/>
          <w:noProof/>
        </w:rPr>
        <w:drawing>
          <wp:anchor distT="0" distB="0" distL="114300" distR="114300" simplePos="0" relativeHeight="251663360" behindDoc="1" locked="0" layoutInCell="1" allowOverlap="1" wp14:anchorId="1B33B34F" wp14:editId="29729FB6">
            <wp:simplePos x="0" y="0"/>
            <wp:positionH relativeFrom="column">
              <wp:posOffset>2466975</wp:posOffset>
            </wp:positionH>
            <wp:positionV relativeFrom="paragraph">
              <wp:posOffset>38735</wp:posOffset>
            </wp:positionV>
            <wp:extent cx="1495425" cy="542925"/>
            <wp:effectExtent l="0" t="0" r="9525" b="9525"/>
            <wp:wrapTight wrapText="bothSides">
              <wp:wrapPolygon edited="0">
                <wp:start x="0" y="0"/>
                <wp:lineTo x="0" y="21221"/>
                <wp:lineTo x="21462" y="21221"/>
                <wp:lineTo x="21462" y="0"/>
                <wp:lineTo x="0" y="0"/>
              </wp:wrapPolygon>
            </wp:wrapTight>
            <wp:docPr id="128" name="Picture 3" descr="Welcome to the State of Californ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to the State of California">
                      <a:hlinkClick r:id="rId7"/>
                    </pic:cNvPr>
                    <pic:cNvPicPr>
                      <a:picLocks noChangeAspect="1" noChangeArrowheads="1"/>
                    </pic:cNvPicPr>
                  </pic:nvPicPr>
                  <pic:blipFill>
                    <a:blip r:embed="rId8" cstate="print"/>
                    <a:srcRect/>
                    <a:stretch>
                      <a:fillRect/>
                    </a:stretch>
                  </pic:blipFill>
                  <pic:spPr bwMode="auto">
                    <a:xfrm>
                      <a:off x="0" y="0"/>
                      <a:ext cx="1495425" cy="542925"/>
                    </a:xfrm>
                    <a:prstGeom prst="rect">
                      <a:avLst/>
                    </a:prstGeom>
                    <a:noFill/>
                    <a:ln w="9525">
                      <a:noFill/>
                      <a:miter lim="800000"/>
                      <a:headEnd/>
                      <a:tailEnd/>
                    </a:ln>
                  </pic:spPr>
                </pic:pic>
              </a:graphicData>
            </a:graphic>
          </wp:anchor>
        </w:drawing>
      </w:r>
    </w:p>
    <w:p w:rsidR="005739A9" w:rsidRDefault="005739A9" w:rsidP="005739A9">
      <w:pPr>
        <w:rPr>
          <w:rFonts w:ascii="Arial" w:hAnsi="Arial" w:cs="Arial"/>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2484"/>
        <w:gridCol w:w="2421"/>
        <w:gridCol w:w="3006"/>
      </w:tblGrid>
      <w:tr w:rsidR="00B057FA" w:rsidTr="005739A9">
        <w:trPr>
          <w:trHeight w:val="1673"/>
        </w:trPr>
        <w:tc>
          <w:tcPr>
            <w:tcW w:w="2805" w:type="dxa"/>
          </w:tcPr>
          <w:p w:rsidR="005739A9" w:rsidRDefault="005739A9" w:rsidP="005739A9">
            <w:pPr>
              <w:jc w:val="center"/>
              <w:rPr>
                <w:rFonts w:ascii="Arial" w:hAnsi="Arial" w:cs="Arial"/>
                <w:b/>
                <w:sz w:val="21"/>
                <w:szCs w:val="21"/>
              </w:rPr>
            </w:pPr>
          </w:p>
          <w:p w:rsidR="005739A9" w:rsidRDefault="005739A9" w:rsidP="005739A9">
            <w:pPr>
              <w:jc w:val="center"/>
              <w:rPr>
                <w:rFonts w:ascii="Arial" w:hAnsi="Arial" w:cs="Arial"/>
                <w:b/>
                <w:sz w:val="21"/>
                <w:szCs w:val="21"/>
              </w:rPr>
            </w:pPr>
            <w:r>
              <w:rPr>
                <w:rFonts w:ascii="Arial" w:hAnsi="Arial" w:cs="Arial"/>
                <w:b/>
                <w:noProof/>
                <w:sz w:val="21"/>
                <w:szCs w:val="21"/>
              </w:rPr>
              <w:drawing>
                <wp:anchor distT="0" distB="0" distL="114300" distR="114300" simplePos="0" relativeHeight="251659264" behindDoc="0" locked="0" layoutInCell="1" allowOverlap="1" wp14:anchorId="72E530F3" wp14:editId="5D93DC47">
                  <wp:simplePos x="0" y="0"/>
                  <wp:positionH relativeFrom="column">
                    <wp:posOffset>321945</wp:posOffset>
                  </wp:positionH>
                  <wp:positionV relativeFrom="paragraph">
                    <wp:posOffset>125095</wp:posOffset>
                  </wp:positionV>
                  <wp:extent cx="657170" cy="841114"/>
                  <wp:effectExtent l="0" t="0" r="0" b="0"/>
                  <wp:wrapNone/>
                  <wp:docPr id="1" name="Picture 1" descr="Prop 68_FINAL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 68_FINAL_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851" cy="8458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90" w:type="dxa"/>
          </w:tcPr>
          <w:p w:rsidR="005739A9" w:rsidRDefault="005739A9" w:rsidP="005739A9">
            <w:pPr>
              <w:rPr>
                <w:b/>
                <w:bCs/>
                <w:noProof/>
              </w:rPr>
            </w:pPr>
          </w:p>
          <w:p w:rsidR="005739A9" w:rsidRDefault="005739A9" w:rsidP="005739A9">
            <w:pPr>
              <w:rPr>
                <w:rFonts w:ascii="Arial" w:hAnsi="Arial" w:cs="Arial"/>
                <w:b/>
                <w:sz w:val="21"/>
                <w:szCs w:val="21"/>
              </w:rPr>
            </w:pPr>
            <w:r>
              <w:rPr>
                <w:b/>
                <w:bCs/>
                <w:noProof/>
              </w:rPr>
              <w:drawing>
                <wp:inline distT="0" distB="0" distL="0" distR="0" wp14:anchorId="23992AE2" wp14:editId="460EF778">
                  <wp:extent cx="1152525" cy="906823"/>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_logo_tag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9971" cy="920550"/>
                          </a:xfrm>
                          <a:prstGeom prst="rect">
                            <a:avLst/>
                          </a:prstGeom>
                        </pic:spPr>
                      </pic:pic>
                    </a:graphicData>
                  </a:graphic>
                </wp:inline>
              </w:drawing>
            </w:r>
          </w:p>
        </w:tc>
        <w:tc>
          <w:tcPr>
            <w:tcW w:w="2700" w:type="dxa"/>
          </w:tcPr>
          <w:p w:rsidR="005739A9" w:rsidRDefault="005739A9" w:rsidP="005739A9">
            <w:pPr>
              <w:rPr>
                <w:rFonts w:ascii="Helvetica" w:hAnsi="Helvetica" w:cs="Arial"/>
                <w:noProof/>
                <w:color w:val="333333"/>
                <w:sz w:val="23"/>
                <w:szCs w:val="23"/>
              </w:rPr>
            </w:pPr>
          </w:p>
          <w:p w:rsidR="005739A9" w:rsidRDefault="00856CAB" w:rsidP="005739A9">
            <w:pPr>
              <w:rPr>
                <w:rFonts w:ascii="Arial" w:hAnsi="Arial" w:cs="Arial"/>
                <w:b/>
                <w:sz w:val="21"/>
                <w:szCs w:val="21"/>
              </w:rPr>
            </w:pPr>
            <w:r>
              <w:rPr>
                <w:rFonts w:ascii="Helvetica" w:hAnsi="Helvetica" w:cs="Arial"/>
                <w:noProof/>
                <w:color w:val="333333"/>
                <w:sz w:val="23"/>
                <w:szCs w:val="23"/>
              </w:rPr>
              <w:drawing>
                <wp:anchor distT="0" distB="0" distL="114300" distR="114300" simplePos="0" relativeHeight="251661312" behindDoc="0" locked="0" layoutInCell="1" allowOverlap="1" wp14:anchorId="140F0DCB" wp14:editId="2090DEBE">
                  <wp:simplePos x="0" y="0"/>
                  <wp:positionH relativeFrom="column">
                    <wp:posOffset>360045</wp:posOffset>
                  </wp:positionH>
                  <wp:positionV relativeFrom="paragraph">
                    <wp:posOffset>83820</wp:posOffset>
                  </wp:positionV>
                  <wp:extent cx="638175" cy="819150"/>
                  <wp:effectExtent l="0" t="0" r="9525" b="0"/>
                  <wp:wrapSquare wrapText="bothSides"/>
                  <wp:docPr id="5" name="Picture 5" descr="http://resources.ca.gov/docs/bonds_and_grants/art/EEMP_Urban_Forestry_Sig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resources.ca.gov/docs/bonds_and_grants/art/EEMP_Urban_Forestry_Sign.jpg"/>
                          <pic:cNvPicPr preferRelativeResize="0">
                            <a:picLocks noChangeAspect="1" noChangeArrowheads="1"/>
                          </pic:cNvPicPr>
                        </pic:nvPicPr>
                        <pic:blipFill rotWithShape="1">
                          <a:blip r:embed="rId11">
                            <a:extLst>
                              <a:ext uri="{28A0092B-C50C-407E-A947-70E740481C1C}">
                                <a14:useLocalDpi xmlns:a14="http://schemas.microsoft.com/office/drawing/2010/main" val="0"/>
                              </a:ext>
                            </a:extLst>
                          </a:blip>
                          <a:srcRect l="16448" t="13805" r="17105" b="14573"/>
                          <a:stretch/>
                        </pic:blipFill>
                        <pic:spPr bwMode="auto">
                          <a:xfrm>
                            <a:off x="0" y="0"/>
                            <a:ext cx="638175"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520" w:type="dxa"/>
          </w:tcPr>
          <w:p w:rsidR="005739A9" w:rsidRDefault="005739A9" w:rsidP="005739A9">
            <w:pPr>
              <w:rPr>
                <w:rFonts w:ascii="Arial" w:hAnsi="Arial" w:cs="Arial"/>
                <w:b/>
                <w:sz w:val="21"/>
                <w:szCs w:val="21"/>
              </w:rPr>
            </w:pPr>
          </w:p>
          <w:p w:rsidR="005739A9" w:rsidRDefault="005739A9" w:rsidP="005739A9">
            <w:pPr>
              <w:rPr>
                <w:rFonts w:ascii="Arial" w:hAnsi="Arial" w:cs="Arial"/>
                <w:noProof/>
                <w:sz w:val="24"/>
                <w:szCs w:val="24"/>
              </w:rPr>
            </w:pPr>
          </w:p>
          <w:p w:rsidR="005739A9" w:rsidRDefault="005739A9" w:rsidP="005739A9">
            <w:pPr>
              <w:rPr>
                <w:rFonts w:ascii="Arial" w:hAnsi="Arial" w:cs="Arial"/>
                <w:b/>
                <w:sz w:val="21"/>
                <w:szCs w:val="21"/>
              </w:rPr>
            </w:pPr>
            <w:r w:rsidRPr="00F80262">
              <w:rPr>
                <w:rFonts w:ascii="Arial" w:hAnsi="Arial" w:cs="Arial"/>
                <w:noProof/>
                <w:sz w:val="24"/>
                <w:szCs w:val="24"/>
              </w:rPr>
              <w:drawing>
                <wp:inline distT="0" distB="0" distL="0" distR="0" wp14:anchorId="164EA7C1" wp14:editId="62865201">
                  <wp:extent cx="1771113" cy="706120"/>
                  <wp:effectExtent l="0" t="0" r="635" b="0"/>
                  <wp:docPr id="2" name="Picture 2" descr="CCHE PFA Jewel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HE PFA Jewel Box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1820" cy="718362"/>
                          </a:xfrm>
                          <a:prstGeom prst="rect">
                            <a:avLst/>
                          </a:prstGeom>
                          <a:noFill/>
                          <a:ln>
                            <a:noFill/>
                          </a:ln>
                        </pic:spPr>
                      </pic:pic>
                    </a:graphicData>
                  </a:graphic>
                </wp:inline>
              </w:drawing>
            </w:r>
          </w:p>
        </w:tc>
      </w:tr>
    </w:tbl>
    <w:p w:rsidR="008E3035" w:rsidRDefault="008E3035" w:rsidP="00B057FA">
      <w:pPr>
        <w:jc w:val="center"/>
        <w:rPr>
          <w:rFonts w:ascii="Arial" w:hAnsi="Arial" w:cs="Arial"/>
          <w:b/>
          <w:sz w:val="24"/>
          <w:szCs w:val="24"/>
        </w:rPr>
      </w:pPr>
    </w:p>
    <w:p w:rsidR="005739A9" w:rsidRPr="005739A9" w:rsidRDefault="005739A9" w:rsidP="00B057FA">
      <w:pPr>
        <w:jc w:val="center"/>
        <w:rPr>
          <w:rFonts w:ascii="Arial" w:hAnsi="Arial" w:cs="Arial"/>
          <w:b/>
          <w:sz w:val="24"/>
          <w:szCs w:val="24"/>
        </w:rPr>
      </w:pPr>
      <w:r w:rsidRPr="005739A9">
        <w:rPr>
          <w:rFonts w:ascii="Arial" w:hAnsi="Arial" w:cs="Arial"/>
          <w:b/>
          <w:sz w:val="24"/>
          <w:szCs w:val="24"/>
        </w:rPr>
        <w:t>BONDS AND GRANTS</w:t>
      </w:r>
      <w:r w:rsidR="005C6D7B">
        <w:rPr>
          <w:rFonts w:ascii="Arial" w:hAnsi="Arial" w:cs="Arial"/>
          <w:b/>
          <w:sz w:val="24"/>
          <w:szCs w:val="24"/>
        </w:rPr>
        <w:t xml:space="preserve"> UNIT</w:t>
      </w:r>
      <w:r w:rsidRPr="005739A9">
        <w:rPr>
          <w:rFonts w:ascii="Arial" w:hAnsi="Arial" w:cs="Arial"/>
          <w:b/>
          <w:sz w:val="24"/>
          <w:szCs w:val="24"/>
        </w:rPr>
        <w:t xml:space="preserve"> – PROGRAM INFORMATION SHEET</w:t>
      </w:r>
    </w:p>
    <w:p w:rsidR="008E3035" w:rsidRDefault="008E3035" w:rsidP="008E3035">
      <w:pPr>
        <w:rPr>
          <w:rFonts w:ascii="Arial" w:hAnsi="Arial" w:cs="Arial"/>
          <w:b/>
          <w:sz w:val="24"/>
          <w:szCs w:val="24"/>
        </w:rPr>
      </w:pPr>
    </w:p>
    <w:p w:rsidR="005739A9" w:rsidRPr="005739A9" w:rsidRDefault="00262369" w:rsidP="00DE317D">
      <w:pPr>
        <w:rPr>
          <w:rFonts w:ascii="Arial" w:hAnsi="Arial" w:cs="Arial"/>
          <w:b/>
          <w:sz w:val="24"/>
          <w:szCs w:val="24"/>
        </w:rPr>
      </w:pPr>
      <w:r>
        <w:rPr>
          <w:rFonts w:ascii="Arial" w:hAnsi="Arial" w:cs="Arial"/>
          <w:b/>
          <w:sz w:val="24"/>
          <w:szCs w:val="24"/>
        </w:rPr>
        <w:t xml:space="preserve">PROPOSITION </w:t>
      </w:r>
      <w:r w:rsidR="005739A9" w:rsidRPr="005739A9">
        <w:rPr>
          <w:rFonts w:ascii="Arial" w:hAnsi="Arial" w:cs="Arial"/>
          <w:b/>
          <w:sz w:val="24"/>
          <w:szCs w:val="24"/>
        </w:rPr>
        <w:t>68</w:t>
      </w:r>
    </w:p>
    <w:p w:rsidR="005739A9" w:rsidRPr="005739A9" w:rsidRDefault="005739A9" w:rsidP="00B057FA">
      <w:pPr>
        <w:jc w:val="both"/>
        <w:rPr>
          <w:rFonts w:ascii="Arial" w:hAnsi="Arial" w:cs="Arial"/>
          <w:sz w:val="24"/>
          <w:szCs w:val="24"/>
        </w:rPr>
      </w:pPr>
      <w:bookmarkStart w:id="0" w:name="_GoBack"/>
      <w:bookmarkEnd w:id="0"/>
      <w:r w:rsidRPr="005739A9">
        <w:rPr>
          <w:rFonts w:ascii="Arial" w:hAnsi="Arial" w:cs="Arial"/>
          <w:sz w:val="24"/>
          <w:szCs w:val="24"/>
          <w:u w:val="single"/>
        </w:rPr>
        <w:t>Green Infrastructure</w:t>
      </w:r>
      <w:r w:rsidRPr="005739A9">
        <w:rPr>
          <w:rFonts w:ascii="Arial" w:hAnsi="Arial" w:cs="Arial"/>
          <w:sz w:val="24"/>
          <w:szCs w:val="24"/>
        </w:rPr>
        <w:t xml:space="preserve"> - $18.5M </w:t>
      </w:r>
      <w:r w:rsidR="00BE0AD0">
        <w:rPr>
          <w:rFonts w:ascii="Arial" w:hAnsi="Arial" w:cs="Arial"/>
          <w:sz w:val="24"/>
          <w:szCs w:val="24"/>
        </w:rPr>
        <w:t xml:space="preserve">available </w:t>
      </w:r>
      <w:r w:rsidRPr="005739A9">
        <w:rPr>
          <w:rFonts w:ascii="Arial" w:hAnsi="Arial" w:cs="Arial"/>
          <w:sz w:val="24"/>
          <w:szCs w:val="24"/>
        </w:rPr>
        <w:t xml:space="preserve">for green infrastructure projects (e.g., green streets, tree planting, parks, commuter trails, etc.). Competitive to local, nonprofit, nongovernmental land conservation entities, federally recognized Native American tribes, or non-federally recognized California Native American tribes listed on the California Tribal Consultation List. </w:t>
      </w:r>
      <w:r w:rsidRPr="005739A9">
        <w:rPr>
          <w:rFonts w:ascii="Arial" w:hAnsi="Arial" w:cs="Arial"/>
          <w:b/>
          <w:sz w:val="24"/>
          <w:szCs w:val="24"/>
        </w:rPr>
        <w:t xml:space="preserve">Anticipate </w:t>
      </w:r>
      <w:r w:rsidR="00F10D50">
        <w:rPr>
          <w:rFonts w:ascii="Arial" w:hAnsi="Arial" w:cs="Arial"/>
          <w:b/>
          <w:sz w:val="24"/>
          <w:szCs w:val="24"/>
        </w:rPr>
        <w:t xml:space="preserve">release of draft guidelines and </w:t>
      </w:r>
      <w:r w:rsidRPr="005739A9">
        <w:rPr>
          <w:rFonts w:ascii="Arial" w:hAnsi="Arial" w:cs="Arial"/>
          <w:b/>
          <w:sz w:val="24"/>
          <w:szCs w:val="24"/>
        </w:rPr>
        <w:t xml:space="preserve">meetings for public comments </w:t>
      </w:r>
      <w:r w:rsidR="00376A92">
        <w:rPr>
          <w:rFonts w:ascii="Arial" w:hAnsi="Arial" w:cs="Arial"/>
          <w:b/>
          <w:sz w:val="24"/>
          <w:szCs w:val="24"/>
        </w:rPr>
        <w:t>February</w:t>
      </w:r>
      <w:r w:rsidRPr="005739A9">
        <w:rPr>
          <w:rFonts w:ascii="Arial" w:hAnsi="Arial" w:cs="Arial"/>
          <w:b/>
          <w:sz w:val="24"/>
          <w:szCs w:val="24"/>
        </w:rPr>
        <w:t xml:space="preserve"> 2019</w:t>
      </w:r>
      <w:r w:rsidRPr="005739A9">
        <w:rPr>
          <w:rFonts w:ascii="Arial" w:hAnsi="Arial" w:cs="Arial"/>
          <w:sz w:val="24"/>
          <w:szCs w:val="24"/>
        </w:rPr>
        <w:t xml:space="preserve">. </w:t>
      </w:r>
    </w:p>
    <w:p w:rsidR="00A179C6" w:rsidRDefault="00262369" w:rsidP="00B057FA">
      <w:pPr>
        <w:jc w:val="both"/>
        <w:rPr>
          <w:rFonts w:ascii="Arial" w:hAnsi="Arial" w:cs="Arial"/>
          <w:b/>
          <w:sz w:val="24"/>
          <w:szCs w:val="24"/>
        </w:rPr>
      </w:pPr>
      <w:r>
        <w:rPr>
          <w:rFonts w:ascii="Arial" w:hAnsi="Arial" w:cs="Arial"/>
          <w:sz w:val="24"/>
          <w:szCs w:val="24"/>
          <w:u w:val="single"/>
        </w:rPr>
        <w:t>Cultural</w:t>
      </w:r>
      <w:r w:rsidR="005739A9" w:rsidRPr="005739A9">
        <w:rPr>
          <w:rFonts w:ascii="Arial" w:hAnsi="Arial" w:cs="Arial"/>
          <w:sz w:val="24"/>
          <w:szCs w:val="24"/>
          <w:u w:val="single"/>
        </w:rPr>
        <w:t xml:space="preserve"> Community &amp; Natural Resources</w:t>
      </w:r>
      <w:r w:rsidR="005739A9" w:rsidRPr="005739A9">
        <w:rPr>
          <w:rFonts w:ascii="Arial" w:hAnsi="Arial" w:cs="Arial"/>
          <w:sz w:val="24"/>
          <w:szCs w:val="24"/>
        </w:rPr>
        <w:t xml:space="preserve"> - $37.0M </w:t>
      </w:r>
      <w:r w:rsidR="00BE0AD0">
        <w:rPr>
          <w:rFonts w:ascii="Arial" w:hAnsi="Arial" w:cs="Arial"/>
          <w:sz w:val="24"/>
          <w:szCs w:val="24"/>
        </w:rPr>
        <w:t xml:space="preserve">available </w:t>
      </w:r>
      <w:r w:rsidR="005739A9" w:rsidRPr="005739A9">
        <w:rPr>
          <w:rFonts w:ascii="Arial" w:hAnsi="Arial" w:cs="Arial"/>
          <w:sz w:val="24"/>
          <w:szCs w:val="24"/>
        </w:rPr>
        <w:t>for projects that do any of the following</w:t>
      </w:r>
      <w:r w:rsidR="00B057FA">
        <w:rPr>
          <w:rFonts w:ascii="Arial" w:hAnsi="Arial" w:cs="Arial"/>
          <w:sz w:val="24"/>
          <w:szCs w:val="24"/>
        </w:rPr>
        <w:t xml:space="preserve"> </w:t>
      </w:r>
      <w:r w:rsidR="005739A9" w:rsidRPr="005739A9">
        <w:rPr>
          <w:rFonts w:ascii="Arial" w:hAnsi="Arial" w:cs="Arial"/>
          <w:sz w:val="24"/>
          <w:szCs w:val="24"/>
        </w:rPr>
        <w:t xml:space="preserve">1) restore, protect and acquire Native American, natural, cultural, and historic resources within the state; 2) convert and repurpose properties or parts of properties that served as the site of a fossil fuel powerplant to create permanently protected open space, tourism and park opportunities through fee title or conservation easements; </w:t>
      </w:r>
      <w:bookmarkStart w:id="1" w:name="OLE_LINK8"/>
      <w:bookmarkStart w:id="2" w:name="OLE_LINK7"/>
      <w:r w:rsidR="005739A9" w:rsidRPr="005739A9">
        <w:rPr>
          <w:rFonts w:ascii="Arial" w:hAnsi="Arial" w:cs="Arial"/>
          <w:sz w:val="24"/>
          <w:szCs w:val="24"/>
        </w:rPr>
        <w:t>3) enhance visitor experiences through development, expansion, and improvement of science centers operated by foundations or other nonprofit organizations in heavily urbanized areas</w:t>
      </w:r>
      <w:bookmarkEnd w:id="1"/>
      <w:bookmarkEnd w:id="2"/>
      <w:r w:rsidR="005739A9" w:rsidRPr="005739A9">
        <w:rPr>
          <w:rFonts w:ascii="Arial" w:hAnsi="Arial" w:cs="Arial"/>
          <w:sz w:val="24"/>
          <w:szCs w:val="24"/>
        </w:rPr>
        <w:t>; 4)  enhance park, water, and natural resource values through improved recreation, tourism, and natural resource investments in areas of the state not within the jurisdiction of a state conservancy, and 5) promote, develop, and improve any of the following: a) community, civic, or athletic venues;  b) cultural or visitor centers that recognize the contributions of California’s ethnic communities or celebrate the unique traditions of these communities, including those of Asian and Hispanic descent; c) visitor centers or nonprofit aquariums that educate the public about natural landscapes, aquatic species, or wildlife migratory patterns. Competitive to local, nonprofit, nongovernmental land conservation entities, federally recognized Native American tribes, or non-federally recognized California Native American tribes listed on the California Tribal Consultation List.</w:t>
      </w:r>
      <w:r w:rsidR="00F10D50">
        <w:rPr>
          <w:rFonts w:ascii="Arial" w:hAnsi="Arial" w:cs="Arial"/>
          <w:b/>
          <w:sz w:val="24"/>
          <w:szCs w:val="24"/>
        </w:rPr>
        <w:t xml:space="preserve"> </w:t>
      </w:r>
      <w:bookmarkStart w:id="3" w:name="_Hlk534705431"/>
      <w:r w:rsidR="00376A92">
        <w:rPr>
          <w:rFonts w:ascii="Arial" w:hAnsi="Arial" w:cs="Arial"/>
          <w:b/>
          <w:sz w:val="24"/>
          <w:szCs w:val="24"/>
        </w:rPr>
        <w:t>Solicitation open. Final concept proposal submission February 13, 2019.</w:t>
      </w:r>
    </w:p>
    <w:bookmarkEnd w:id="3"/>
    <w:p w:rsidR="005739A9" w:rsidRPr="005739A9" w:rsidRDefault="005739A9" w:rsidP="00B057FA">
      <w:pPr>
        <w:jc w:val="both"/>
        <w:rPr>
          <w:rFonts w:ascii="Arial" w:hAnsi="Arial" w:cs="Arial"/>
          <w:sz w:val="24"/>
          <w:szCs w:val="24"/>
        </w:rPr>
      </w:pPr>
      <w:r w:rsidRPr="005739A9">
        <w:rPr>
          <w:rFonts w:ascii="Arial" w:hAnsi="Arial" w:cs="Arial"/>
          <w:sz w:val="24"/>
          <w:szCs w:val="24"/>
          <w:u w:val="single"/>
        </w:rPr>
        <w:t>Trails &amp; Greenways</w:t>
      </w:r>
      <w:r w:rsidRPr="005739A9">
        <w:rPr>
          <w:rFonts w:ascii="Arial" w:hAnsi="Arial" w:cs="Arial"/>
          <w:sz w:val="24"/>
          <w:szCs w:val="24"/>
        </w:rPr>
        <w:t xml:space="preserve"> - $27.7M </w:t>
      </w:r>
      <w:r w:rsidR="0019540F">
        <w:rPr>
          <w:rFonts w:ascii="Arial" w:hAnsi="Arial" w:cs="Arial"/>
          <w:sz w:val="24"/>
          <w:szCs w:val="24"/>
        </w:rPr>
        <w:t xml:space="preserve">available </w:t>
      </w:r>
      <w:r w:rsidRPr="005739A9">
        <w:rPr>
          <w:rFonts w:ascii="Arial" w:hAnsi="Arial" w:cs="Arial"/>
          <w:sz w:val="24"/>
          <w:szCs w:val="24"/>
        </w:rPr>
        <w:t xml:space="preserve">for trail projects.  Competitive to local agencies, state conservancies, federally recognized Native American tribes, non-federally recognized California Native American tribes listed on the California Tribal </w:t>
      </w:r>
      <w:r w:rsidR="00E16FAA" w:rsidRPr="00E16FAA">
        <w:rPr>
          <w:rFonts w:ascii="Arial" w:hAnsi="Arial" w:cs="Arial"/>
          <w:sz w:val="24"/>
          <w:szCs w:val="24"/>
        </w:rPr>
        <w:t xml:space="preserve">Consultation </w:t>
      </w:r>
      <w:r w:rsidRPr="005739A9">
        <w:rPr>
          <w:rFonts w:ascii="Arial" w:hAnsi="Arial" w:cs="Arial"/>
          <w:sz w:val="24"/>
          <w:szCs w:val="24"/>
        </w:rPr>
        <w:t xml:space="preserve">List, joint powers authorities, and nonprofit organizations. </w:t>
      </w:r>
      <w:r w:rsidR="00CA1753" w:rsidRPr="00CA1753">
        <w:rPr>
          <w:rFonts w:ascii="Arial" w:hAnsi="Arial" w:cs="Arial"/>
          <w:b/>
          <w:sz w:val="24"/>
          <w:szCs w:val="24"/>
        </w:rPr>
        <w:t xml:space="preserve">Anticipate </w:t>
      </w:r>
      <w:r w:rsidR="00870D5F">
        <w:rPr>
          <w:rFonts w:ascii="Arial" w:hAnsi="Arial" w:cs="Arial"/>
          <w:b/>
          <w:sz w:val="24"/>
          <w:szCs w:val="24"/>
        </w:rPr>
        <w:t xml:space="preserve">draft guidelines and </w:t>
      </w:r>
      <w:r w:rsidR="00262369">
        <w:rPr>
          <w:rFonts w:ascii="Arial" w:hAnsi="Arial" w:cs="Arial"/>
          <w:b/>
          <w:sz w:val="24"/>
          <w:szCs w:val="24"/>
        </w:rPr>
        <w:t xml:space="preserve">public </w:t>
      </w:r>
      <w:r w:rsidR="00870D5F">
        <w:rPr>
          <w:rFonts w:ascii="Arial" w:hAnsi="Arial" w:cs="Arial"/>
          <w:b/>
          <w:sz w:val="24"/>
          <w:szCs w:val="24"/>
        </w:rPr>
        <w:t>hearings June 2019.</w:t>
      </w:r>
    </w:p>
    <w:p w:rsidR="005739A9" w:rsidRDefault="005739A9" w:rsidP="00B057FA">
      <w:pPr>
        <w:jc w:val="both"/>
        <w:rPr>
          <w:rFonts w:ascii="Arial" w:hAnsi="Arial" w:cs="Arial"/>
          <w:sz w:val="24"/>
          <w:szCs w:val="24"/>
        </w:rPr>
      </w:pPr>
      <w:r w:rsidRPr="005739A9">
        <w:rPr>
          <w:rFonts w:ascii="Arial" w:hAnsi="Arial" w:cs="Arial"/>
          <w:sz w:val="24"/>
          <w:szCs w:val="24"/>
          <w:u w:val="single"/>
        </w:rPr>
        <w:lastRenderedPageBreak/>
        <w:t>Urban Stormwater &amp; Waterways Improvement</w:t>
      </w:r>
      <w:r w:rsidRPr="005739A9">
        <w:rPr>
          <w:rFonts w:ascii="Arial" w:hAnsi="Arial" w:cs="Arial"/>
          <w:sz w:val="24"/>
          <w:szCs w:val="24"/>
        </w:rPr>
        <w:t xml:space="preserve"> - $92.5M </w:t>
      </w:r>
      <w:r w:rsidR="0019540F">
        <w:rPr>
          <w:rFonts w:ascii="Arial" w:hAnsi="Arial" w:cs="Arial"/>
          <w:sz w:val="24"/>
          <w:szCs w:val="24"/>
        </w:rPr>
        <w:t xml:space="preserve">available </w:t>
      </w:r>
      <w:r w:rsidRPr="005739A9">
        <w:rPr>
          <w:rFonts w:ascii="Arial" w:hAnsi="Arial" w:cs="Arial"/>
          <w:sz w:val="24"/>
          <w:szCs w:val="24"/>
        </w:rPr>
        <w:t>for low-impact, multi benefit projects in urbanized areas to address flooding</w:t>
      </w:r>
      <w:r w:rsidR="00B8359C">
        <w:rPr>
          <w:rFonts w:ascii="Arial" w:hAnsi="Arial" w:cs="Arial"/>
          <w:sz w:val="24"/>
          <w:szCs w:val="24"/>
        </w:rPr>
        <w:t xml:space="preserve"> (e.g., </w:t>
      </w:r>
      <w:proofErr w:type="spellStart"/>
      <w:r w:rsidR="00B8359C">
        <w:rPr>
          <w:rFonts w:ascii="Arial" w:hAnsi="Arial" w:cs="Arial"/>
          <w:sz w:val="24"/>
          <w:szCs w:val="24"/>
        </w:rPr>
        <w:t>stormwater</w:t>
      </w:r>
      <w:proofErr w:type="spellEnd"/>
      <w:r w:rsidR="00B8359C">
        <w:rPr>
          <w:rFonts w:ascii="Arial" w:hAnsi="Arial" w:cs="Arial"/>
          <w:sz w:val="24"/>
          <w:szCs w:val="24"/>
        </w:rPr>
        <w:t xml:space="preserve"> capture and reuse, restoration of urban streams and watersheds and increasing permeable surfaces to help reduce flooding)</w:t>
      </w:r>
      <w:r w:rsidRPr="005739A9">
        <w:rPr>
          <w:rFonts w:ascii="Arial" w:hAnsi="Arial" w:cs="Arial"/>
          <w:sz w:val="24"/>
          <w:szCs w:val="24"/>
        </w:rPr>
        <w:t xml:space="preserve">. </w:t>
      </w:r>
      <w:r w:rsidR="00870D5F" w:rsidRPr="00CA1753">
        <w:rPr>
          <w:rFonts w:ascii="Arial" w:hAnsi="Arial" w:cs="Arial"/>
          <w:b/>
          <w:sz w:val="24"/>
          <w:szCs w:val="24"/>
        </w:rPr>
        <w:t xml:space="preserve">Anticipate </w:t>
      </w:r>
      <w:r w:rsidR="00870D5F">
        <w:rPr>
          <w:rFonts w:ascii="Arial" w:hAnsi="Arial" w:cs="Arial"/>
          <w:b/>
          <w:sz w:val="24"/>
          <w:szCs w:val="24"/>
        </w:rPr>
        <w:t>draft guidelines and public hearings mid-2019.</w:t>
      </w:r>
      <w:r w:rsidRPr="005739A9">
        <w:rPr>
          <w:rFonts w:ascii="Arial" w:hAnsi="Arial" w:cs="Arial"/>
          <w:sz w:val="24"/>
          <w:szCs w:val="24"/>
        </w:rPr>
        <w:t xml:space="preserve"> </w:t>
      </w:r>
    </w:p>
    <w:p w:rsidR="005C6D7B" w:rsidRPr="00262369" w:rsidRDefault="005C6D7B" w:rsidP="00DE317D">
      <w:pPr>
        <w:rPr>
          <w:rFonts w:ascii="arial bold" w:hAnsi="arial bold" w:cs="Arial"/>
          <w:b/>
          <w:caps/>
          <w:sz w:val="24"/>
          <w:szCs w:val="24"/>
        </w:rPr>
      </w:pPr>
      <w:r w:rsidRPr="00262369">
        <w:rPr>
          <w:rFonts w:ascii="arial bold" w:hAnsi="arial bold" w:cs="Arial"/>
          <w:b/>
          <w:caps/>
          <w:sz w:val="24"/>
          <w:szCs w:val="24"/>
        </w:rPr>
        <w:t>California Climate Investments (Greenhouse Gas Reduction Fund)</w:t>
      </w:r>
    </w:p>
    <w:p w:rsidR="005C6D7B" w:rsidRPr="005739A9" w:rsidRDefault="005C6D7B" w:rsidP="00B057FA">
      <w:pPr>
        <w:jc w:val="both"/>
        <w:rPr>
          <w:rFonts w:ascii="Arial" w:hAnsi="Arial" w:cs="Arial"/>
          <w:sz w:val="24"/>
          <w:szCs w:val="24"/>
        </w:rPr>
      </w:pPr>
      <w:r w:rsidRPr="005739A9">
        <w:rPr>
          <w:rFonts w:ascii="Arial" w:hAnsi="Arial" w:cs="Arial"/>
          <w:sz w:val="24"/>
          <w:szCs w:val="24"/>
          <w:u w:val="single"/>
        </w:rPr>
        <w:t>Urban Greening Round 3</w:t>
      </w:r>
      <w:r w:rsidRPr="005739A9">
        <w:rPr>
          <w:rFonts w:ascii="Arial" w:hAnsi="Arial" w:cs="Arial"/>
          <w:sz w:val="24"/>
          <w:szCs w:val="24"/>
        </w:rPr>
        <w:t xml:space="preserve"> - $1</w:t>
      </w:r>
      <w:r w:rsidR="006871EF">
        <w:rPr>
          <w:rFonts w:ascii="Arial" w:hAnsi="Arial" w:cs="Arial"/>
          <w:sz w:val="24"/>
          <w:szCs w:val="24"/>
        </w:rPr>
        <w:t>9.0</w:t>
      </w:r>
      <w:r w:rsidRPr="005739A9">
        <w:rPr>
          <w:rFonts w:ascii="Arial" w:hAnsi="Arial" w:cs="Arial"/>
          <w:sz w:val="24"/>
          <w:szCs w:val="24"/>
        </w:rPr>
        <w:t xml:space="preserve">M </w:t>
      </w:r>
      <w:r w:rsidR="0019540F">
        <w:rPr>
          <w:rFonts w:ascii="Arial" w:hAnsi="Arial" w:cs="Arial"/>
          <w:sz w:val="24"/>
          <w:szCs w:val="24"/>
        </w:rPr>
        <w:t xml:space="preserve">available </w:t>
      </w:r>
      <w:r w:rsidRPr="005739A9">
        <w:rPr>
          <w:rFonts w:ascii="Arial" w:hAnsi="Arial" w:cs="Arial"/>
          <w:sz w:val="24"/>
          <w:szCs w:val="24"/>
        </w:rPr>
        <w:t>for projects that sequester carbon and/or reduce vehicle miles traveled</w:t>
      </w:r>
      <w:r w:rsidR="00CA1753">
        <w:rPr>
          <w:rFonts w:ascii="Arial" w:hAnsi="Arial" w:cs="Arial"/>
          <w:sz w:val="24"/>
          <w:szCs w:val="24"/>
        </w:rPr>
        <w:t xml:space="preserve"> (e.g., commuter paths, tree plantings, parks)</w:t>
      </w:r>
      <w:r w:rsidRPr="005739A9">
        <w:rPr>
          <w:rFonts w:ascii="Arial" w:hAnsi="Arial" w:cs="Arial"/>
          <w:sz w:val="24"/>
          <w:szCs w:val="24"/>
        </w:rPr>
        <w:t xml:space="preserve">. Competitive to city, county, special district, nonprofit, &amp; JPA entities. </w:t>
      </w:r>
      <w:r w:rsidR="00376A92">
        <w:rPr>
          <w:rFonts w:ascii="Arial" w:hAnsi="Arial" w:cs="Arial"/>
          <w:b/>
          <w:sz w:val="24"/>
          <w:szCs w:val="24"/>
        </w:rPr>
        <w:t>Solicitation open. F</w:t>
      </w:r>
      <w:r w:rsidR="00376A92" w:rsidRPr="00376A92">
        <w:rPr>
          <w:rFonts w:ascii="Arial" w:hAnsi="Arial" w:cs="Arial"/>
          <w:b/>
          <w:sz w:val="24"/>
          <w:szCs w:val="24"/>
        </w:rPr>
        <w:t>inal concept</w:t>
      </w:r>
      <w:r w:rsidR="00376A92">
        <w:rPr>
          <w:rFonts w:ascii="Arial" w:hAnsi="Arial" w:cs="Arial"/>
          <w:b/>
          <w:sz w:val="24"/>
          <w:szCs w:val="24"/>
        </w:rPr>
        <w:t xml:space="preserve"> proposal submission February 28</w:t>
      </w:r>
      <w:r w:rsidR="00376A92" w:rsidRPr="00376A92">
        <w:rPr>
          <w:rFonts w:ascii="Arial" w:hAnsi="Arial" w:cs="Arial"/>
          <w:b/>
          <w:sz w:val="24"/>
          <w:szCs w:val="24"/>
        </w:rPr>
        <w:t>, 2019.</w:t>
      </w:r>
    </w:p>
    <w:p w:rsidR="006260DA" w:rsidRPr="005739A9" w:rsidRDefault="00262369" w:rsidP="00DE317D">
      <w:pPr>
        <w:rPr>
          <w:rFonts w:ascii="Arial" w:hAnsi="Arial" w:cs="Arial"/>
          <w:sz w:val="24"/>
          <w:szCs w:val="24"/>
        </w:rPr>
      </w:pPr>
      <w:r>
        <w:rPr>
          <w:rFonts w:ascii="Arial" w:hAnsi="Arial" w:cs="Arial"/>
          <w:b/>
          <w:sz w:val="24"/>
          <w:szCs w:val="24"/>
        </w:rPr>
        <w:t>ONGOING/ANNUAL PROGRAMS</w:t>
      </w:r>
    </w:p>
    <w:p w:rsidR="006260DA" w:rsidRPr="005739A9" w:rsidRDefault="005739A9" w:rsidP="00B057FA">
      <w:pPr>
        <w:jc w:val="both"/>
        <w:rPr>
          <w:rFonts w:ascii="Arial" w:hAnsi="Arial" w:cs="Arial"/>
          <w:sz w:val="24"/>
          <w:szCs w:val="24"/>
        </w:rPr>
      </w:pPr>
      <w:r w:rsidRPr="005739A9">
        <w:rPr>
          <w:rFonts w:ascii="Arial" w:hAnsi="Arial" w:cs="Arial"/>
          <w:sz w:val="24"/>
          <w:szCs w:val="24"/>
          <w:u w:val="single"/>
        </w:rPr>
        <w:t>Environmental, Enhancement &amp; Mitigation (EEM)</w:t>
      </w:r>
      <w:r w:rsidR="00B0705C" w:rsidRPr="005739A9">
        <w:rPr>
          <w:rFonts w:ascii="Arial" w:hAnsi="Arial" w:cs="Arial"/>
          <w:sz w:val="24"/>
          <w:szCs w:val="24"/>
        </w:rPr>
        <w:t xml:space="preserve"> – </w:t>
      </w:r>
      <w:r w:rsidR="00B73D12" w:rsidRPr="005739A9">
        <w:rPr>
          <w:rFonts w:ascii="Arial" w:hAnsi="Arial" w:cs="Arial"/>
          <w:sz w:val="24"/>
          <w:szCs w:val="24"/>
        </w:rPr>
        <w:t xml:space="preserve">$6.7M </w:t>
      </w:r>
      <w:r w:rsidR="0019540F">
        <w:rPr>
          <w:rFonts w:ascii="Arial" w:hAnsi="Arial" w:cs="Arial"/>
          <w:sz w:val="24"/>
          <w:szCs w:val="24"/>
        </w:rPr>
        <w:t xml:space="preserve">available </w:t>
      </w:r>
      <w:r w:rsidR="00C1039A" w:rsidRPr="005739A9">
        <w:rPr>
          <w:rFonts w:ascii="Arial" w:hAnsi="Arial" w:cs="Arial"/>
          <w:sz w:val="24"/>
          <w:szCs w:val="24"/>
        </w:rPr>
        <w:t xml:space="preserve">for </w:t>
      </w:r>
      <w:r w:rsidR="006260DA" w:rsidRPr="005739A9">
        <w:rPr>
          <w:rFonts w:ascii="Arial" w:hAnsi="Arial" w:cs="Arial"/>
          <w:sz w:val="24"/>
          <w:szCs w:val="24"/>
        </w:rPr>
        <w:t>p</w:t>
      </w:r>
      <w:r w:rsidR="00B0705C" w:rsidRPr="005739A9">
        <w:rPr>
          <w:rFonts w:ascii="Arial" w:hAnsi="Arial" w:cs="Arial"/>
          <w:sz w:val="24"/>
          <w:szCs w:val="24"/>
        </w:rPr>
        <w:t xml:space="preserve">rojects that </w:t>
      </w:r>
      <w:r w:rsidR="006260DA" w:rsidRPr="005739A9">
        <w:rPr>
          <w:rFonts w:ascii="Arial" w:hAnsi="Arial" w:cs="Arial"/>
          <w:sz w:val="24"/>
          <w:szCs w:val="24"/>
        </w:rPr>
        <w:t>o</w:t>
      </w:r>
      <w:r w:rsidR="00B0705C" w:rsidRPr="005739A9">
        <w:rPr>
          <w:rFonts w:ascii="Arial" w:hAnsi="Arial" w:cs="Arial"/>
          <w:sz w:val="24"/>
          <w:szCs w:val="24"/>
        </w:rPr>
        <w:t xml:space="preserve">ffset negative </w:t>
      </w:r>
      <w:r w:rsidR="00530712" w:rsidRPr="005739A9">
        <w:rPr>
          <w:rFonts w:ascii="Arial" w:hAnsi="Arial" w:cs="Arial"/>
          <w:sz w:val="24"/>
          <w:szCs w:val="24"/>
        </w:rPr>
        <w:t xml:space="preserve">environmental </w:t>
      </w:r>
      <w:r w:rsidR="00B0705C" w:rsidRPr="005739A9">
        <w:rPr>
          <w:rFonts w:ascii="Arial" w:hAnsi="Arial" w:cs="Arial"/>
          <w:sz w:val="24"/>
          <w:szCs w:val="24"/>
        </w:rPr>
        <w:t>impacts from transportation projects</w:t>
      </w:r>
      <w:r w:rsidR="005C6D7B">
        <w:rPr>
          <w:rFonts w:ascii="Arial" w:hAnsi="Arial" w:cs="Arial"/>
          <w:sz w:val="24"/>
          <w:szCs w:val="24"/>
        </w:rPr>
        <w:t xml:space="preserve"> (e.g., urban forestry, acquisitions to project resource lands)</w:t>
      </w:r>
      <w:r w:rsidR="00B0705C" w:rsidRPr="005739A9">
        <w:rPr>
          <w:rFonts w:ascii="Arial" w:hAnsi="Arial" w:cs="Arial"/>
          <w:sz w:val="24"/>
          <w:szCs w:val="24"/>
        </w:rPr>
        <w:t xml:space="preserve">.   </w:t>
      </w:r>
      <w:r w:rsidR="00EF31BE" w:rsidRPr="005739A9">
        <w:rPr>
          <w:rFonts w:ascii="Arial" w:hAnsi="Arial" w:cs="Arial"/>
          <w:sz w:val="24"/>
          <w:szCs w:val="24"/>
        </w:rPr>
        <w:t xml:space="preserve">Competitive to </w:t>
      </w:r>
      <w:r w:rsidR="00B0705C" w:rsidRPr="005739A9">
        <w:rPr>
          <w:rFonts w:ascii="Arial" w:hAnsi="Arial" w:cs="Arial"/>
          <w:sz w:val="24"/>
          <w:szCs w:val="24"/>
        </w:rPr>
        <w:t>state</w:t>
      </w:r>
      <w:r w:rsidR="00346455" w:rsidRPr="005739A9">
        <w:rPr>
          <w:rFonts w:ascii="Arial" w:hAnsi="Arial" w:cs="Arial"/>
          <w:sz w:val="24"/>
          <w:szCs w:val="24"/>
        </w:rPr>
        <w:t>, local, federal</w:t>
      </w:r>
      <w:r w:rsidR="00B0705C" w:rsidRPr="005739A9">
        <w:rPr>
          <w:rFonts w:ascii="Arial" w:hAnsi="Arial" w:cs="Arial"/>
          <w:sz w:val="24"/>
          <w:szCs w:val="24"/>
        </w:rPr>
        <w:t xml:space="preserve"> &amp; nonprofit </w:t>
      </w:r>
      <w:r w:rsidR="00623B06" w:rsidRPr="005739A9">
        <w:rPr>
          <w:rFonts w:ascii="Arial" w:hAnsi="Arial" w:cs="Arial"/>
          <w:sz w:val="24"/>
          <w:szCs w:val="24"/>
        </w:rPr>
        <w:t>entities</w:t>
      </w:r>
      <w:r w:rsidR="00B0705C" w:rsidRPr="005739A9">
        <w:rPr>
          <w:rFonts w:ascii="Arial" w:hAnsi="Arial" w:cs="Arial"/>
          <w:sz w:val="24"/>
          <w:szCs w:val="24"/>
        </w:rPr>
        <w:t xml:space="preserve">.  </w:t>
      </w:r>
      <w:r w:rsidR="00C1039A" w:rsidRPr="005739A9">
        <w:rPr>
          <w:rFonts w:ascii="Arial" w:hAnsi="Arial" w:cs="Arial"/>
          <w:b/>
          <w:sz w:val="24"/>
          <w:szCs w:val="24"/>
        </w:rPr>
        <w:t xml:space="preserve">Solicitation each </w:t>
      </w:r>
      <w:r w:rsidR="00530712" w:rsidRPr="005739A9">
        <w:rPr>
          <w:rFonts w:ascii="Arial" w:hAnsi="Arial" w:cs="Arial"/>
          <w:b/>
          <w:sz w:val="24"/>
          <w:szCs w:val="24"/>
        </w:rPr>
        <w:t>April</w:t>
      </w:r>
      <w:r w:rsidR="00C1039A" w:rsidRPr="005739A9">
        <w:rPr>
          <w:rFonts w:ascii="Arial" w:hAnsi="Arial" w:cs="Arial"/>
          <w:b/>
          <w:sz w:val="24"/>
          <w:szCs w:val="24"/>
        </w:rPr>
        <w:t>; awards each March</w:t>
      </w:r>
      <w:r w:rsidR="00C1039A" w:rsidRPr="005739A9">
        <w:rPr>
          <w:rFonts w:ascii="Arial" w:hAnsi="Arial" w:cs="Arial"/>
          <w:sz w:val="24"/>
          <w:szCs w:val="24"/>
        </w:rPr>
        <w:t>.</w:t>
      </w:r>
    </w:p>
    <w:p w:rsidR="00D34D4B" w:rsidRDefault="00095628" w:rsidP="00B057FA">
      <w:pPr>
        <w:jc w:val="both"/>
        <w:rPr>
          <w:rFonts w:ascii="Arial" w:hAnsi="Arial" w:cs="Arial"/>
          <w:sz w:val="24"/>
          <w:szCs w:val="24"/>
        </w:rPr>
      </w:pPr>
      <w:r w:rsidRPr="005739A9">
        <w:rPr>
          <w:rFonts w:ascii="Arial" w:hAnsi="Arial" w:cs="Arial"/>
          <w:sz w:val="24"/>
          <w:szCs w:val="24"/>
          <w:u w:val="single"/>
        </w:rPr>
        <w:t>Museum</w:t>
      </w:r>
      <w:r w:rsidRPr="005739A9">
        <w:rPr>
          <w:rFonts w:ascii="Arial" w:hAnsi="Arial" w:cs="Arial"/>
          <w:i/>
          <w:sz w:val="24"/>
          <w:szCs w:val="24"/>
        </w:rPr>
        <w:t xml:space="preserve"> </w:t>
      </w:r>
      <w:r w:rsidRPr="005739A9">
        <w:rPr>
          <w:rFonts w:ascii="Arial" w:hAnsi="Arial" w:cs="Arial"/>
          <w:sz w:val="24"/>
          <w:szCs w:val="24"/>
        </w:rPr>
        <w:t xml:space="preserve">–$1.0M (estimated/projection) biennially for small museum projects.  </w:t>
      </w:r>
      <w:r w:rsidR="00EF31BE" w:rsidRPr="005739A9">
        <w:rPr>
          <w:rFonts w:ascii="Arial" w:hAnsi="Arial" w:cs="Arial"/>
          <w:sz w:val="24"/>
          <w:szCs w:val="24"/>
        </w:rPr>
        <w:t xml:space="preserve">Competitive </w:t>
      </w:r>
      <w:r w:rsidRPr="005739A9">
        <w:rPr>
          <w:rFonts w:ascii="Arial" w:hAnsi="Arial" w:cs="Arial"/>
          <w:sz w:val="24"/>
          <w:szCs w:val="24"/>
        </w:rPr>
        <w:t xml:space="preserve">to </w:t>
      </w:r>
      <w:r w:rsidR="00623B06" w:rsidRPr="005739A9">
        <w:rPr>
          <w:rFonts w:ascii="Arial" w:hAnsi="Arial" w:cs="Arial"/>
          <w:sz w:val="24"/>
          <w:szCs w:val="24"/>
        </w:rPr>
        <w:t xml:space="preserve">state, local &amp; </w:t>
      </w:r>
      <w:r w:rsidR="00530712" w:rsidRPr="005739A9">
        <w:rPr>
          <w:rFonts w:ascii="Arial" w:hAnsi="Arial" w:cs="Arial"/>
          <w:sz w:val="24"/>
          <w:szCs w:val="24"/>
        </w:rPr>
        <w:t>n</w:t>
      </w:r>
      <w:r w:rsidRPr="005739A9">
        <w:rPr>
          <w:rFonts w:ascii="Arial" w:hAnsi="Arial" w:cs="Arial"/>
          <w:sz w:val="24"/>
          <w:szCs w:val="24"/>
        </w:rPr>
        <w:t xml:space="preserve">onprofit </w:t>
      </w:r>
      <w:r w:rsidR="00623B06" w:rsidRPr="005739A9">
        <w:rPr>
          <w:rFonts w:ascii="Arial" w:hAnsi="Arial" w:cs="Arial"/>
          <w:sz w:val="24"/>
          <w:szCs w:val="24"/>
        </w:rPr>
        <w:t>entities</w:t>
      </w:r>
      <w:r w:rsidRPr="005739A9">
        <w:rPr>
          <w:rFonts w:ascii="Arial" w:hAnsi="Arial" w:cs="Arial"/>
          <w:sz w:val="24"/>
          <w:szCs w:val="24"/>
        </w:rPr>
        <w:t xml:space="preserve">.  </w:t>
      </w:r>
      <w:r w:rsidR="00262369" w:rsidRPr="00262369">
        <w:rPr>
          <w:rFonts w:ascii="Arial" w:hAnsi="Arial" w:cs="Arial"/>
          <w:b/>
          <w:sz w:val="24"/>
          <w:szCs w:val="24"/>
        </w:rPr>
        <w:t>Next s</w:t>
      </w:r>
      <w:r w:rsidRPr="00262369">
        <w:rPr>
          <w:rFonts w:ascii="Arial" w:hAnsi="Arial" w:cs="Arial"/>
          <w:b/>
          <w:sz w:val="24"/>
          <w:szCs w:val="24"/>
        </w:rPr>
        <w:t>olicitation</w:t>
      </w:r>
      <w:r w:rsidRPr="005739A9">
        <w:rPr>
          <w:rFonts w:ascii="Arial" w:hAnsi="Arial" w:cs="Arial"/>
          <w:b/>
          <w:sz w:val="24"/>
          <w:szCs w:val="24"/>
        </w:rPr>
        <w:t xml:space="preserve"> anticipated 2020</w:t>
      </w:r>
      <w:r w:rsidR="00EF31BE" w:rsidRPr="005739A9">
        <w:rPr>
          <w:rFonts w:ascii="Arial" w:hAnsi="Arial" w:cs="Arial"/>
          <w:b/>
          <w:sz w:val="24"/>
          <w:szCs w:val="24"/>
        </w:rPr>
        <w:t>;</w:t>
      </w:r>
      <w:r w:rsidRPr="005739A9">
        <w:rPr>
          <w:rFonts w:ascii="Arial" w:hAnsi="Arial" w:cs="Arial"/>
          <w:b/>
          <w:sz w:val="24"/>
          <w:szCs w:val="24"/>
        </w:rPr>
        <w:t xml:space="preserve"> awards 2021</w:t>
      </w:r>
      <w:r w:rsidRPr="005739A9">
        <w:rPr>
          <w:rFonts w:ascii="Arial" w:hAnsi="Arial" w:cs="Arial"/>
          <w:sz w:val="24"/>
          <w:szCs w:val="24"/>
        </w:rPr>
        <w:t>.</w:t>
      </w:r>
    </w:p>
    <w:p w:rsidR="00D34D4B" w:rsidRDefault="00D34D4B" w:rsidP="00B057FA">
      <w:pPr>
        <w:jc w:val="both"/>
        <w:rPr>
          <w:rFonts w:ascii="Arial" w:hAnsi="Arial" w:cs="Arial"/>
          <w:sz w:val="24"/>
          <w:szCs w:val="24"/>
        </w:rPr>
      </w:pPr>
    </w:p>
    <w:p w:rsidR="00D34D4B" w:rsidRPr="00D34D4B" w:rsidRDefault="00D34D4B" w:rsidP="00D34D4B">
      <w:pPr>
        <w:spacing w:line="240" w:lineRule="auto"/>
        <w:jc w:val="center"/>
        <w:rPr>
          <w:rFonts w:ascii="Arial" w:hAnsi="Arial" w:cs="Arial"/>
          <w:b/>
          <w:sz w:val="24"/>
          <w:szCs w:val="24"/>
        </w:rPr>
      </w:pPr>
      <w:r w:rsidRPr="00D34D4B">
        <w:rPr>
          <w:rFonts w:ascii="Arial" w:hAnsi="Arial" w:cs="Arial"/>
          <w:b/>
          <w:sz w:val="24"/>
          <w:szCs w:val="24"/>
        </w:rPr>
        <w:t>Contact Information:</w:t>
      </w:r>
    </w:p>
    <w:p w:rsidR="00D34D4B" w:rsidRPr="00D34D4B" w:rsidRDefault="00D34D4B" w:rsidP="00D34D4B">
      <w:pPr>
        <w:pStyle w:val="BodyText"/>
        <w:kinsoku w:val="0"/>
        <w:spacing w:line="240" w:lineRule="auto"/>
        <w:ind w:left="92" w:right="233"/>
        <w:jc w:val="center"/>
        <w:rPr>
          <w:rFonts w:ascii="Arial" w:hAnsi="Arial" w:cs="Arial"/>
          <w:spacing w:val="-1"/>
          <w:sz w:val="24"/>
          <w:szCs w:val="24"/>
        </w:rPr>
      </w:pPr>
      <w:r w:rsidRPr="00D34D4B">
        <w:rPr>
          <w:rFonts w:ascii="Arial" w:hAnsi="Arial" w:cs="Arial"/>
          <w:spacing w:val="-1"/>
          <w:sz w:val="24"/>
          <w:szCs w:val="24"/>
        </w:rPr>
        <w:t>California Natural Resources Agency</w:t>
      </w:r>
    </w:p>
    <w:p w:rsidR="00D34D4B" w:rsidRPr="00D34D4B" w:rsidRDefault="00D34D4B" w:rsidP="00D34D4B">
      <w:pPr>
        <w:pStyle w:val="BodyText"/>
        <w:kinsoku w:val="0"/>
        <w:spacing w:line="240" w:lineRule="auto"/>
        <w:ind w:left="92" w:right="233"/>
        <w:jc w:val="center"/>
        <w:rPr>
          <w:rFonts w:ascii="Arial" w:hAnsi="Arial" w:cs="Arial"/>
          <w:spacing w:val="-1"/>
          <w:sz w:val="24"/>
          <w:szCs w:val="24"/>
        </w:rPr>
      </w:pPr>
      <w:r w:rsidRPr="00D34D4B">
        <w:rPr>
          <w:rFonts w:ascii="Arial" w:hAnsi="Arial" w:cs="Arial"/>
          <w:spacing w:val="-1"/>
          <w:sz w:val="24"/>
          <w:szCs w:val="24"/>
        </w:rPr>
        <w:t xml:space="preserve">Attn: </w:t>
      </w:r>
      <w:r>
        <w:rPr>
          <w:rFonts w:ascii="Arial" w:hAnsi="Arial" w:cs="Arial"/>
          <w:spacing w:val="-1"/>
          <w:sz w:val="24"/>
          <w:szCs w:val="24"/>
        </w:rPr>
        <w:t>Bonds &amp; Grants Unit</w:t>
      </w:r>
    </w:p>
    <w:p w:rsidR="00D34D4B" w:rsidRPr="00D34D4B" w:rsidRDefault="00D34D4B" w:rsidP="00D34D4B">
      <w:pPr>
        <w:pStyle w:val="BodyText"/>
        <w:kinsoku w:val="0"/>
        <w:spacing w:line="240" w:lineRule="auto"/>
        <w:ind w:left="92" w:right="233"/>
        <w:jc w:val="center"/>
        <w:rPr>
          <w:rFonts w:ascii="Arial" w:hAnsi="Arial" w:cs="Arial"/>
          <w:spacing w:val="-1"/>
          <w:sz w:val="24"/>
          <w:szCs w:val="24"/>
        </w:rPr>
      </w:pPr>
      <w:r w:rsidRPr="00D34D4B">
        <w:rPr>
          <w:rFonts w:ascii="Arial" w:hAnsi="Arial" w:cs="Arial"/>
          <w:spacing w:val="-1"/>
          <w:sz w:val="24"/>
          <w:szCs w:val="24"/>
        </w:rPr>
        <w:t>1416 Ninth Street, Suite 1311</w:t>
      </w:r>
    </w:p>
    <w:p w:rsidR="00D34D4B" w:rsidRDefault="00D34D4B" w:rsidP="00D34D4B">
      <w:pPr>
        <w:spacing w:line="240" w:lineRule="auto"/>
        <w:jc w:val="center"/>
        <w:rPr>
          <w:rFonts w:ascii="Arial" w:hAnsi="Arial" w:cs="Arial"/>
          <w:spacing w:val="-1"/>
          <w:sz w:val="24"/>
          <w:szCs w:val="24"/>
        </w:rPr>
      </w:pPr>
      <w:r w:rsidRPr="00D34D4B">
        <w:rPr>
          <w:rFonts w:ascii="Arial" w:hAnsi="Arial" w:cs="Arial"/>
          <w:spacing w:val="-1"/>
          <w:sz w:val="24"/>
          <w:szCs w:val="24"/>
        </w:rPr>
        <w:t>Sacramento, CA 95814</w:t>
      </w:r>
    </w:p>
    <w:p w:rsidR="00D34D4B" w:rsidRDefault="00D34D4B" w:rsidP="00D34D4B">
      <w:pPr>
        <w:spacing w:line="240" w:lineRule="auto"/>
        <w:jc w:val="center"/>
        <w:rPr>
          <w:rFonts w:ascii="Arial" w:hAnsi="Arial" w:cs="Arial"/>
          <w:spacing w:val="-1"/>
          <w:sz w:val="24"/>
          <w:szCs w:val="24"/>
        </w:rPr>
      </w:pPr>
      <w:r>
        <w:rPr>
          <w:rFonts w:ascii="Arial" w:hAnsi="Arial" w:cs="Arial"/>
          <w:spacing w:val="-1"/>
          <w:sz w:val="24"/>
          <w:szCs w:val="24"/>
        </w:rPr>
        <w:t>(916) 653-2812</w:t>
      </w:r>
    </w:p>
    <w:p w:rsidR="00D34D4B" w:rsidRPr="00D34D4B" w:rsidRDefault="00834A9C" w:rsidP="00D34D4B">
      <w:pPr>
        <w:spacing w:line="240" w:lineRule="auto"/>
        <w:jc w:val="center"/>
        <w:rPr>
          <w:rFonts w:ascii="Arial" w:hAnsi="Arial" w:cs="Arial"/>
          <w:sz w:val="24"/>
          <w:szCs w:val="24"/>
        </w:rPr>
      </w:pPr>
      <w:hyperlink r:id="rId13" w:history="1">
        <w:r w:rsidR="00D34D4B" w:rsidRPr="00785F74">
          <w:rPr>
            <w:rStyle w:val="Hyperlink"/>
            <w:rFonts w:ascii="Arial" w:hAnsi="Arial" w:cs="Arial"/>
            <w:sz w:val="24"/>
            <w:szCs w:val="24"/>
          </w:rPr>
          <w:t>bondsandgrants@resources.ca.gov</w:t>
        </w:r>
      </w:hyperlink>
    </w:p>
    <w:sectPr w:rsidR="00D34D4B" w:rsidRPr="00D34D4B" w:rsidSect="008E3035">
      <w:footerReference w:type="default" r:id="rId14"/>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9D0" w:rsidRDefault="00AD19D0" w:rsidP="0065301C">
      <w:pPr>
        <w:spacing w:after="0" w:line="240" w:lineRule="auto"/>
      </w:pPr>
      <w:r>
        <w:separator/>
      </w:r>
    </w:p>
  </w:endnote>
  <w:endnote w:type="continuationSeparator" w:id="0">
    <w:p w:rsidR="00AD19D0" w:rsidRDefault="00AD19D0" w:rsidP="0065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011445"/>
      <w:docPartObj>
        <w:docPartGallery w:val="Page Numbers (Bottom of Page)"/>
        <w:docPartUnique/>
      </w:docPartObj>
    </w:sdtPr>
    <w:sdtEndPr>
      <w:rPr>
        <w:noProof/>
      </w:rPr>
    </w:sdtEndPr>
    <w:sdtContent>
      <w:p w:rsidR="001A74C3" w:rsidRDefault="001A74C3">
        <w:pPr>
          <w:pStyle w:val="Footer"/>
          <w:jc w:val="center"/>
        </w:pPr>
        <w:r>
          <w:fldChar w:fldCharType="begin"/>
        </w:r>
        <w:r>
          <w:instrText xml:space="preserve"> PAGE   \* MERGEFORMAT </w:instrText>
        </w:r>
        <w:r>
          <w:fldChar w:fldCharType="separate"/>
        </w:r>
        <w:r w:rsidR="001B71AE">
          <w:rPr>
            <w:noProof/>
          </w:rPr>
          <w:t>1</w:t>
        </w:r>
        <w:r>
          <w:rPr>
            <w:noProof/>
          </w:rPr>
          <w:fldChar w:fldCharType="end"/>
        </w:r>
      </w:p>
    </w:sdtContent>
  </w:sdt>
  <w:p w:rsidR="0065301C" w:rsidRDefault="00376A92">
    <w:pPr>
      <w:pStyle w:val="Footer"/>
    </w:pPr>
    <w:r>
      <w:t>January 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9D0" w:rsidRDefault="00AD19D0" w:rsidP="0065301C">
      <w:pPr>
        <w:spacing w:after="0" w:line="240" w:lineRule="auto"/>
      </w:pPr>
      <w:r>
        <w:separator/>
      </w:r>
    </w:p>
  </w:footnote>
  <w:footnote w:type="continuationSeparator" w:id="0">
    <w:p w:rsidR="00AD19D0" w:rsidRDefault="00AD19D0" w:rsidP="00653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D84B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9840127"/>
    <w:multiLevelType w:val="hybridMultilevel"/>
    <w:tmpl w:val="E792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44E18"/>
    <w:multiLevelType w:val="hybridMultilevel"/>
    <w:tmpl w:val="5FB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E6BFB"/>
    <w:multiLevelType w:val="hybridMultilevel"/>
    <w:tmpl w:val="B6708AA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5C"/>
    <w:rsid w:val="00024E5E"/>
    <w:rsid w:val="00087955"/>
    <w:rsid w:val="00095628"/>
    <w:rsid w:val="000D7D1D"/>
    <w:rsid w:val="000F308F"/>
    <w:rsid w:val="00126E8D"/>
    <w:rsid w:val="0019540F"/>
    <w:rsid w:val="001A74C3"/>
    <w:rsid w:val="001B71AE"/>
    <w:rsid w:val="001E5461"/>
    <w:rsid w:val="001E6533"/>
    <w:rsid w:val="00235EA6"/>
    <w:rsid w:val="00262369"/>
    <w:rsid w:val="00346455"/>
    <w:rsid w:val="00376A92"/>
    <w:rsid w:val="004D6433"/>
    <w:rsid w:val="004F1451"/>
    <w:rsid w:val="00500914"/>
    <w:rsid w:val="00530712"/>
    <w:rsid w:val="0053417D"/>
    <w:rsid w:val="00545777"/>
    <w:rsid w:val="00552E63"/>
    <w:rsid w:val="005739A9"/>
    <w:rsid w:val="005B2136"/>
    <w:rsid w:val="005C6D7B"/>
    <w:rsid w:val="005D1463"/>
    <w:rsid w:val="005F7DB1"/>
    <w:rsid w:val="00607646"/>
    <w:rsid w:val="00623B06"/>
    <w:rsid w:val="006260DA"/>
    <w:rsid w:val="006527DD"/>
    <w:rsid w:val="0065301C"/>
    <w:rsid w:val="0067268C"/>
    <w:rsid w:val="006871EF"/>
    <w:rsid w:val="0076581C"/>
    <w:rsid w:val="007831F0"/>
    <w:rsid w:val="00786CFA"/>
    <w:rsid w:val="00790F2A"/>
    <w:rsid w:val="007B3833"/>
    <w:rsid w:val="007B4945"/>
    <w:rsid w:val="007E34EC"/>
    <w:rsid w:val="00805A86"/>
    <w:rsid w:val="00834A9C"/>
    <w:rsid w:val="00856CAB"/>
    <w:rsid w:val="00870D5F"/>
    <w:rsid w:val="00883CAC"/>
    <w:rsid w:val="008E3035"/>
    <w:rsid w:val="008F6447"/>
    <w:rsid w:val="00951F75"/>
    <w:rsid w:val="00976BB9"/>
    <w:rsid w:val="00A179C6"/>
    <w:rsid w:val="00A67E38"/>
    <w:rsid w:val="00A83EC6"/>
    <w:rsid w:val="00AA21E9"/>
    <w:rsid w:val="00AD19D0"/>
    <w:rsid w:val="00B057FA"/>
    <w:rsid w:val="00B0705C"/>
    <w:rsid w:val="00B73D12"/>
    <w:rsid w:val="00B834A2"/>
    <w:rsid w:val="00B8359C"/>
    <w:rsid w:val="00B902A1"/>
    <w:rsid w:val="00BA2B0B"/>
    <w:rsid w:val="00BA47ED"/>
    <w:rsid w:val="00BE0AD0"/>
    <w:rsid w:val="00C1039A"/>
    <w:rsid w:val="00C35744"/>
    <w:rsid w:val="00C4044A"/>
    <w:rsid w:val="00C911D1"/>
    <w:rsid w:val="00CA1753"/>
    <w:rsid w:val="00CD0279"/>
    <w:rsid w:val="00D054A6"/>
    <w:rsid w:val="00D34D4B"/>
    <w:rsid w:val="00DA506C"/>
    <w:rsid w:val="00DE317D"/>
    <w:rsid w:val="00E164D4"/>
    <w:rsid w:val="00E16FAA"/>
    <w:rsid w:val="00E3464E"/>
    <w:rsid w:val="00EC2563"/>
    <w:rsid w:val="00EF1E51"/>
    <w:rsid w:val="00EF31BE"/>
    <w:rsid w:val="00F052B5"/>
    <w:rsid w:val="00F10D50"/>
    <w:rsid w:val="00F12CD6"/>
    <w:rsid w:val="00F82CBF"/>
    <w:rsid w:val="00F97C97"/>
    <w:rsid w:val="00FC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62624"/>
  <w15:chartTrackingRefBased/>
  <w15:docId w15:val="{3598DA1F-EC2D-4FBB-9431-4958AFC0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3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rsid w:val="00F12CD6"/>
    <w:pPr>
      <w:keepNext/>
      <w:tabs>
        <w:tab w:val="left" w:pos="432"/>
      </w:tabs>
      <w:spacing w:before="160" w:after="0" w:line="259" w:lineRule="auto"/>
      <w:ind w:left="360" w:hanging="360"/>
      <w:jc w:val="both"/>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1E9"/>
    <w:rPr>
      <w:rFonts w:ascii="Segoe UI" w:hAnsi="Segoe UI" w:cs="Segoe UI"/>
      <w:sz w:val="18"/>
      <w:szCs w:val="18"/>
    </w:rPr>
  </w:style>
  <w:style w:type="paragraph" w:styleId="ListParagraph">
    <w:name w:val="List Paragraph"/>
    <w:basedOn w:val="Normal"/>
    <w:uiPriority w:val="34"/>
    <w:qFormat/>
    <w:rsid w:val="007B4945"/>
    <w:pPr>
      <w:ind w:left="720"/>
      <w:contextualSpacing/>
    </w:pPr>
  </w:style>
  <w:style w:type="paragraph" w:styleId="HTMLPreformatted">
    <w:name w:val="HTML Preformatted"/>
    <w:basedOn w:val="Normal"/>
    <w:link w:val="HTMLPreformattedChar"/>
    <w:uiPriority w:val="99"/>
    <w:unhideWhenUsed/>
    <w:rsid w:val="00095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95628"/>
    <w:rPr>
      <w:rFonts w:ascii="Courier New" w:eastAsia="Times New Roman" w:hAnsi="Courier New" w:cs="Courier New"/>
      <w:sz w:val="20"/>
      <w:szCs w:val="20"/>
    </w:rPr>
  </w:style>
  <w:style w:type="character" w:customStyle="1" w:styleId="Heading3Char">
    <w:name w:val="Heading 3 Char"/>
    <w:basedOn w:val="DefaultParagraphFont"/>
    <w:link w:val="Heading3"/>
    <w:rsid w:val="00F12CD6"/>
    <w:rPr>
      <w:rFonts w:ascii="Arial" w:eastAsiaTheme="majorEastAsia" w:hAnsi="Arial" w:cstheme="majorBidi"/>
      <w:b/>
      <w:sz w:val="24"/>
      <w:szCs w:val="24"/>
    </w:rPr>
  </w:style>
  <w:style w:type="character" w:styleId="Hyperlink">
    <w:name w:val="Hyperlink"/>
    <w:basedOn w:val="DefaultParagraphFont"/>
    <w:uiPriority w:val="99"/>
    <w:unhideWhenUsed/>
    <w:rsid w:val="00F12CD6"/>
    <w:rPr>
      <w:strike w:val="0"/>
      <w:dstrike w:val="0"/>
      <w:color w:val="428BCA"/>
      <w:u w:val="none"/>
      <w:effect w:val="none"/>
      <w:shd w:val="clear" w:color="auto" w:fill="auto"/>
    </w:rPr>
  </w:style>
  <w:style w:type="paragraph" w:styleId="ListBullet">
    <w:name w:val="List Bullet"/>
    <w:basedOn w:val="Normal"/>
    <w:qFormat/>
    <w:rsid w:val="00F12CD6"/>
    <w:pPr>
      <w:numPr>
        <w:numId w:val="4"/>
      </w:numPr>
      <w:tabs>
        <w:tab w:val="left" w:pos="432"/>
      </w:tabs>
      <w:spacing w:after="0" w:line="259" w:lineRule="auto"/>
      <w:ind w:left="792"/>
      <w:contextualSpacing/>
      <w:jc w:val="both"/>
    </w:pPr>
    <w:rPr>
      <w:rFonts w:ascii="Arial" w:hAnsi="Arial"/>
      <w:sz w:val="24"/>
    </w:rPr>
  </w:style>
  <w:style w:type="paragraph" w:styleId="BodyTextIndent">
    <w:name w:val="Body Text Indent"/>
    <w:basedOn w:val="Normal"/>
    <w:link w:val="BodyTextIndentChar"/>
    <w:uiPriority w:val="99"/>
    <w:unhideWhenUsed/>
    <w:qFormat/>
    <w:rsid w:val="00F12CD6"/>
    <w:pPr>
      <w:tabs>
        <w:tab w:val="left" w:pos="432"/>
      </w:tabs>
      <w:spacing w:after="120" w:line="259" w:lineRule="auto"/>
      <w:ind w:left="432"/>
      <w:jc w:val="both"/>
    </w:pPr>
    <w:rPr>
      <w:rFonts w:ascii="Arial" w:hAnsi="Arial"/>
      <w:sz w:val="24"/>
    </w:rPr>
  </w:style>
  <w:style w:type="character" w:customStyle="1" w:styleId="BodyTextIndentChar">
    <w:name w:val="Body Text Indent Char"/>
    <w:basedOn w:val="DefaultParagraphFont"/>
    <w:link w:val="BodyTextIndent"/>
    <w:uiPriority w:val="99"/>
    <w:rsid w:val="00F12CD6"/>
    <w:rPr>
      <w:rFonts w:ascii="Arial" w:hAnsi="Arial"/>
      <w:sz w:val="24"/>
    </w:rPr>
  </w:style>
  <w:style w:type="character" w:customStyle="1" w:styleId="Heading1Char">
    <w:name w:val="Heading 1 Char"/>
    <w:basedOn w:val="DefaultParagraphFont"/>
    <w:link w:val="Heading1"/>
    <w:uiPriority w:val="9"/>
    <w:rsid w:val="00EF31B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653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01C"/>
  </w:style>
  <w:style w:type="paragraph" w:styleId="Footer">
    <w:name w:val="footer"/>
    <w:basedOn w:val="Normal"/>
    <w:link w:val="FooterChar"/>
    <w:uiPriority w:val="99"/>
    <w:unhideWhenUsed/>
    <w:rsid w:val="00653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01C"/>
  </w:style>
  <w:style w:type="table" w:styleId="TableGrid">
    <w:name w:val="Table Grid"/>
    <w:basedOn w:val="TableNormal"/>
    <w:uiPriority w:val="59"/>
    <w:rsid w:val="00573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34D4B"/>
    <w:pPr>
      <w:spacing w:after="120"/>
    </w:pPr>
  </w:style>
  <w:style w:type="character" w:customStyle="1" w:styleId="BodyTextChar">
    <w:name w:val="Body Text Char"/>
    <w:basedOn w:val="DefaultParagraphFont"/>
    <w:link w:val="BodyText"/>
    <w:uiPriority w:val="99"/>
    <w:semiHidden/>
    <w:rsid w:val="00D34D4B"/>
  </w:style>
  <w:style w:type="character" w:styleId="UnresolvedMention">
    <w:name w:val="Unresolved Mention"/>
    <w:basedOn w:val="DefaultParagraphFont"/>
    <w:uiPriority w:val="99"/>
    <w:semiHidden/>
    <w:unhideWhenUsed/>
    <w:rsid w:val="00D34D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ndsandgrants@resources.ca.gov" TargetMode="External"/><Relationship Id="rId3" Type="http://schemas.openxmlformats.org/officeDocument/2006/relationships/settings" Target="settings.xml"/><Relationship Id="rId7" Type="http://schemas.openxmlformats.org/officeDocument/2006/relationships/hyperlink" Target="http://www.resources.ca.gov/"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Escovedo, Polly@CNRA</dc:creator>
  <cp:keywords/>
  <dc:description/>
  <cp:lastModifiedBy>Taillon, Cristelle@CNRA</cp:lastModifiedBy>
  <cp:revision>4</cp:revision>
  <cp:lastPrinted>2019-01-08T18:09:00Z</cp:lastPrinted>
  <dcterms:created xsi:type="dcterms:W3CDTF">2018-11-07T18:37:00Z</dcterms:created>
  <dcterms:modified xsi:type="dcterms:W3CDTF">2019-01-16T16:31:00Z</dcterms:modified>
</cp:coreProperties>
</file>