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FD" w:rsidRPr="00E226FD" w:rsidRDefault="00E226FD" w:rsidP="00E226FD">
      <w:pPr>
        <w:jc w:val="center"/>
        <w:rPr>
          <w:rFonts w:cs="Arial"/>
          <w:b/>
          <w:sz w:val="24"/>
        </w:rPr>
      </w:pPr>
      <w:r w:rsidRPr="00E226FD">
        <w:rPr>
          <w:rFonts w:cs="Arial"/>
          <w:b/>
          <w:sz w:val="24"/>
        </w:rPr>
        <w:t>APPENDIX L – MATCH REQUIREMENTS &amp; FORM</w:t>
      </w:r>
    </w:p>
    <w:p w:rsidR="00E226FD" w:rsidRPr="00E226FD" w:rsidRDefault="00E226FD" w:rsidP="00E226FD">
      <w:pPr>
        <w:rPr>
          <w:szCs w:val="20"/>
        </w:rPr>
        <w:sectPr w:rsidR="00E226FD" w:rsidRPr="00E226FD" w:rsidSect="00320092">
          <w:footerReference w:type="default" r:id="rId8"/>
          <w:pgSz w:w="12240" w:h="15840"/>
          <w:pgMar w:top="864" w:right="1008" w:bottom="864" w:left="1008" w:header="720" w:footer="720" w:gutter="0"/>
          <w:cols w:space="720"/>
          <w:docGrid w:linePitch="360"/>
        </w:sectPr>
      </w:pPr>
    </w:p>
    <w:p w:rsidR="00E226FD" w:rsidRPr="00E226FD" w:rsidRDefault="00E226FD" w:rsidP="00E226FD">
      <w:pPr>
        <w:spacing w:after="0" w:line="240" w:lineRule="auto"/>
        <w:rPr>
          <w:sz w:val="18"/>
          <w:szCs w:val="16"/>
        </w:rPr>
      </w:pPr>
      <w:r w:rsidRPr="00E226FD">
        <w:rPr>
          <w:sz w:val="18"/>
          <w:szCs w:val="16"/>
        </w:rPr>
        <w:lastRenderedPageBreak/>
        <w:t>Matching funds, as evidence of community commitment to the project, are required by all categories of applicants, including non-profit organizations and public agencies. Applicant is encouraged to seek cash support from other state, local and federal funding sources, as well as private sources such as corporations, foundations, individuals, local businesses, and nonprofit organizations.</w:t>
      </w:r>
    </w:p>
    <w:p w:rsidR="00E226FD" w:rsidRPr="00E226FD" w:rsidRDefault="00E226FD" w:rsidP="00E226FD">
      <w:pPr>
        <w:spacing w:after="0" w:line="240" w:lineRule="auto"/>
        <w:rPr>
          <w:sz w:val="18"/>
          <w:szCs w:val="16"/>
        </w:rPr>
      </w:pPr>
    </w:p>
    <w:p w:rsidR="00E226FD" w:rsidRPr="00E226FD" w:rsidRDefault="00E226FD" w:rsidP="00E226FD">
      <w:pPr>
        <w:spacing w:after="0" w:line="240" w:lineRule="auto"/>
        <w:rPr>
          <w:b/>
          <w:sz w:val="18"/>
          <w:szCs w:val="16"/>
        </w:rPr>
      </w:pPr>
      <w:r w:rsidRPr="00E226FD">
        <w:rPr>
          <w:b/>
          <w:sz w:val="18"/>
          <w:szCs w:val="16"/>
        </w:rPr>
        <w:t xml:space="preserve">The match must be equal to the funding award provided by the Museum Grant. </w:t>
      </w:r>
    </w:p>
    <w:p w:rsidR="00E226FD" w:rsidRPr="00E226FD" w:rsidRDefault="00E226FD" w:rsidP="00E226FD">
      <w:pPr>
        <w:spacing w:after="0" w:line="240" w:lineRule="auto"/>
        <w:rPr>
          <w:b/>
          <w:sz w:val="18"/>
          <w:szCs w:val="16"/>
        </w:rPr>
      </w:pPr>
    </w:p>
    <w:p w:rsidR="00E226FD" w:rsidRPr="00E226FD" w:rsidRDefault="00E226FD" w:rsidP="00E226FD">
      <w:pPr>
        <w:numPr>
          <w:ilvl w:val="0"/>
          <w:numId w:val="1"/>
        </w:numPr>
        <w:spacing w:after="0" w:line="240" w:lineRule="auto"/>
        <w:rPr>
          <w:rFonts w:eastAsia="Calibri" w:cs="Times New Roman"/>
          <w:sz w:val="18"/>
          <w:szCs w:val="16"/>
        </w:rPr>
      </w:pPr>
      <w:r w:rsidRPr="00E226FD">
        <w:rPr>
          <w:rFonts w:eastAsia="Calibri" w:cs="Times New Roman"/>
          <w:sz w:val="18"/>
          <w:szCs w:val="16"/>
        </w:rPr>
        <w:t xml:space="preserve">Identify in the </w:t>
      </w:r>
      <w:r w:rsidRPr="00E226FD">
        <w:rPr>
          <w:rFonts w:eastAsia="Calibri" w:cs="Times New Roman"/>
          <w:b/>
          <w:sz w:val="18"/>
          <w:szCs w:val="16"/>
        </w:rPr>
        <w:t>Cost Estimate</w:t>
      </w:r>
      <w:r w:rsidRPr="00E226FD">
        <w:rPr>
          <w:rFonts w:eastAsia="Calibri" w:cs="Times New Roman"/>
          <w:sz w:val="18"/>
          <w:szCs w:val="16"/>
        </w:rPr>
        <w:t xml:space="preserve"> (Appendix I or J) and on the </w:t>
      </w:r>
      <w:r w:rsidRPr="00E226FD">
        <w:rPr>
          <w:rFonts w:eastAsia="Calibri" w:cs="Times New Roman"/>
          <w:b/>
          <w:sz w:val="18"/>
          <w:szCs w:val="16"/>
        </w:rPr>
        <w:t>Matching Funds Chart</w:t>
      </w:r>
      <w:r w:rsidRPr="00E226FD">
        <w:rPr>
          <w:rFonts w:eastAsia="Calibri" w:cs="Times New Roman"/>
          <w:sz w:val="18"/>
          <w:szCs w:val="16"/>
        </w:rPr>
        <w:t xml:space="preserve"> (Appendix K)  each source of match funding, including other State of California grants:</w:t>
      </w:r>
    </w:p>
    <w:p w:rsidR="00E226FD" w:rsidRPr="00E226FD" w:rsidRDefault="00E226FD" w:rsidP="00E226FD">
      <w:pPr>
        <w:numPr>
          <w:ilvl w:val="0"/>
          <w:numId w:val="2"/>
        </w:num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rPr>
          <w:rFonts w:eastAsia="Calibri" w:cs="Times New Roman"/>
          <w:sz w:val="18"/>
          <w:szCs w:val="16"/>
        </w:rPr>
      </w:pPr>
      <w:r w:rsidRPr="00E226FD">
        <w:rPr>
          <w:rFonts w:eastAsia="Calibri" w:cs="Times New Roman"/>
          <w:sz w:val="18"/>
          <w:szCs w:val="16"/>
        </w:rPr>
        <w:t xml:space="preserve">Clearly and specifically name the source and total dollar amount per line item. </w:t>
      </w:r>
    </w:p>
    <w:p w:rsidR="00E226FD" w:rsidRPr="00E226FD" w:rsidRDefault="00E226FD" w:rsidP="00E226FD">
      <w:pPr>
        <w:numPr>
          <w:ilvl w:val="0"/>
          <w:numId w:val="2"/>
        </w:num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rPr>
          <w:rFonts w:eastAsia="Calibri" w:cs="Times New Roman"/>
          <w:sz w:val="18"/>
          <w:szCs w:val="16"/>
        </w:rPr>
      </w:pPr>
      <w:r w:rsidRPr="00E226FD">
        <w:rPr>
          <w:rFonts w:eastAsia="Calibri" w:cs="Times New Roman"/>
          <w:sz w:val="18"/>
          <w:szCs w:val="16"/>
        </w:rPr>
        <w:t xml:space="preserve">Define all acronyms the first time they are used to reference sources.  </w:t>
      </w:r>
    </w:p>
    <w:p w:rsidR="00E226FD" w:rsidRPr="00E226FD" w:rsidRDefault="00E226FD" w:rsidP="00E226FD">
      <w:p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ind w:left="720"/>
        <w:rPr>
          <w:rFonts w:eastAsia="Calibri" w:cs="Times New Roman"/>
          <w:sz w:val="18"/>
          <w:szCs w:val="16"/>
        </w:rPr>
      </w:pPr>
    </w:p>
    <w:p w:rsidR="00E226FD" w:rsidRPr="00E226FD" w:rsidRDefault="00E226FD" w:rsidP="00E226FD">
      <w:pPr>
        <w:numPr>
          <w:ilvl w:val="0"/>
          <w:numId w:val="1"/>
        </w:numPr>
        <w:tabs>
          <w:tab w:val="center" w:pos="4680"/>
          <w:tab w:val="right" w:pos="9360"/>
        </w:tabs>
        <w:spacing w:after="0" w:line="240" w:lineRule="auto"/>
        <w:rPr>
          <w:rFonts w:eastAsia="Calibri" w:cs="Times New Roman"/>
          <w:sz w:val="18"/>
          <w:szCs w:val="16"/>
        </w:rPr>
      </w:pPr>
      <w:r w:rsidRPr="00E226FD">
        <w:rPr>
          <w:rFonts w:eastAsia="Calibri" w:cs="Times New Roman"/>
          <w:sz w:val="18"/>
          <w:szCs w:val="16"/>
        </w:rPr>
        <w:t xml:space="preserve">All match resources should be available at the time the applicant submits the grant application.   Applicant is required to submit award letters, resolutions, etc. as evidence of each cash match, with the application. </w:t>
      </w:r>
    </w:p>
    <w:p w:rsidR="00E226FD" w:rsidRPr="00E226FD" w:rsidRDefault="00E226FD" w:rsidP="00E226FD">
      <w:p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ind w:left="360"/>
        <w:rPr>
          <w:rFonts w:eastAsia="Calibri" w:cs="Times New Roman"/>
          <w:sz w:val="18"/>
          <w:szCs w:val="16"/>
        </w:rPr>
      </w:pPr>
    </w:p>
    <w:p w:rsidR="00E226FD" w:rsidRPr="00E226FD" w:rsidRDefault="00E226FD" w:rsidP="00E226FD">
      <w:pPr>
        <w:numPr>
          <w:ilvl w:val="0"/>
          <w:numId w:val="1"/>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rPr>
          <w:rFonts w:eastAsia="Calibri" w:cs="Times New Roman"/>
          <w:sz w:val="18"/>
          <w:szCs w:val="16"/>
        </w:rPr>
      </w:pPr>
      <w:r w:rsidRPr="00E226FD">
        <w:rPr>
          <w:rFonts w:eastAsia="Calibri" w:cs="Times New Roman"/>
          <w:sz w:val="18"/>
          <w:szCs w:val="16"/>
        </w:rPr>
        <w:t xml:space="preserve">Only funds which will be expended </w:t>
      </w:r>
      <w:r w:rsidRPr="00E226FD">
        <w:rPr>
          <w:rFonts w:eastAsia="Calibri" w:cs="Times New Roman"/>
          <w:i/>
          <w:sz w:val="18"/>
          <w:szCs w:val="16"/>
        </w:rPr>
        <w:t>after</w:t>
      </w:r>
      <w:r w:rsidRPr="00E226FD">
        <w:rPr>
          <w:rFonts w:eastAsia="Calibri" w:cs="Times New Roman"/>
          <w:sz w:val="18"/>
          <w:szCs w:val="16"/>
        </w:rPr>
        <w:t xml:space="preserve"> the grant agreement is executed may be counted toward the matching requirement.  That is, cash match expenditures </w:t>
      </w:r>
      <w:r w:rsidRPr="00E226FD">
        <w:rPr>
          <w:rFonts w:eastAsia="Calibri" w:cs="Times New Roman"/>
          <w:color w:val="333333"/>
          <w:sz w:val="18"/>
          <w:szCs w:val="16"/>
        </w:rPr>
        <w:t xml:space="preserve">should take place during the ‘project performance period’ of the grant. No pre-award expenditures are allowed for the cash match. </w:t>
      </w:r>
    </w:p>
    <w:p w:rsidR="00E226FD" w:rsidRPr="00E226FD" w:rsidRDefault="00E226FD" w:rsidP="00E226FD">
      <w:pPr>
        <w:spacing w:after="0" w:line="240" w:lineRule="auto"/>
        <w:ind w:left="720"/>
        <w:rPr>
          <w:rFonts w:eastAsia="Calibri" w:cs="Times New Roman"/>
          <w:sz w:val="18"/>
          <w:szCs w:val="16"/>
        </w:rPr>
      </w:pPr>
    </w:p>
    <w:p w:rsidR="00E226FD" w:rsidRPr="00E226FD" w:rsidRDefault="00E226FD" w:rsidP="00E226FD">
      <w:p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ind w:left="360"/>
        <w:rPr>
          <w:rFonts w:eastAsia="Calibri" w:cs="Times New Roman"/>
          <w:sz w:val="18"/>
          <w:szCs w:val="16"/>
        </w:rPr>
      </w:pPr>
      <w:r w:rsidRPr="00E226FD">
        <w:rPr>
          <w:rFonts w:eastAsia="Calibri" w:cs="Times New Roman"/>
          <w:b/>
          <w:sz w:val="18"/>
          <w:szCs w:val="16"/>
          <w:u w:val="single"/>
        </w:rPr>
        <w:t>EXCEPTION</w:t>
      </w:r>
      <w:r w:rsidRPr="00E226FD">
        <w:rPr>
          <w:rFonts w:eastAsia="Calibri" w:cs="Times New Roman"/>
          <w:sz w:val="18"/>
          <w:szCs w:val="16"/>
        </w:rPr>
        <w:t xml:space="preserve">: An applicant that can document that architectural plans, drawings, or other documents developed </w:t>
      </w:r>
      <w:r w:rsidRPr="00E226FD">
        <w:rPr>
          <w:rFonts w:eastAsia="Calibri" w:cs="Times New Roman"/>
          <w:b/>
          <w:sz w:val="18"/>
          <w:szCs w:val="16"/>
        </w:rPr>
        <w:t>solely</w:t>
      </w:r>
      <w:r w:rsidRPr="00E226FD">
        <w:rPr>
          <w:rFonts w:eastAsia="Calibri" w:cs="Times New Roman"/>
          <w:sz w:val="18"/>
          <w:szCs w:val="16"/>
        </w:rPr>
        <w:t xml:space="preserve"> for the capital asset project were created </w:t>
      </w:r>
      <w:r w:rsidRPr="00E226FD">
        <w:rPr>
          <w:rFonts w:eastAsia="Calibri" w:cs="Times New Roman"/>
          <w:b/>
          <w:sz w:val="18"/>
          <w:szCs w:val="16"/>
        </w:rPr>
        <w:t>within one year prior to the application submission</w:t>
      </w:r>
      <w:r w:rsidRPr="00E226FD">
        <w:rPr>
          <w:rFonts w:eastAsia="Calibri" w:cs="Times New Roman"/>
          <w:sz w:val="18"/>
          <w:szCs w:val="16"/>
        </w:rPr>
        <w:t xml:space="preserve"> deadline can credit these costs toward their match requirement.</w:t>
      </w:r>
    </w:p>
    <w:p w:rsidR="00E226FD" w:rsidRPr="00E226FD" w:rsidRDefault="00E226FD" w:rsidP="00E226FD">
      <w:pPr>
        <w:suppressAutoHyphens/>
        <w:spacing w:after="0"/>
        <w:rPr>
          <w:b/>
          <w:sz w:val="18"/>
          <w:szCs w:val="16"/>
          <w:u w:val="single"/>
        </w:rPr>
      </w:pPr>
    </w:p>
    <w:p w:rsidR="00E226FD" w:rsidRPr="00E226FD" w:rsidRDefault="00E226FD" w:rsidP="00E226FD">
      <w:pPr>
        <w:numPr>
          <w:ilvl w:val="0"/>
          <w:numId w:val="1"/>
        </w:numPr>
        <w:suppressAutoHyphens/>
        <w:spacing w:after="0" w:line="240" w:lineRule="auto"/>
        <w:rPr>
          <w:sz w:val="18"/>
          <w:szCs w:val="16"/>
        </w:rPr>
      </w:pPr>
      <w:r w:rsidRPr="00E226FD">
        <w:rPr>
          <w:sz w:val="18"/>
          <w:szCs w:val="16"/>
        </w:rPr>
        <w:t>Match requirements include:</w:t>
      </w:r>
    </w:p>
    <w:p w:rsidR="00E226FD" w:rsidRPr="00E226FD" w:rsidRDefault="00E226FD" w:rsidP="00E226FD">
      <w:pPr>
        <w:numPr>
          <w:ilvl w:val="0"/>
          <w:numId w:val="3"/>
        </w:numPr>
        <w:suppressAutoHyphens/>
        <w:spacing w:after="0" w:line="240" w:lineRule="auto"/>
        <w:contextualSpacing/>
        <w:rPr>
          <w:sz w:val="18"/>
          <w:szCs w:val="16"/>
        </w:rPr>
      </w:pPr>
      <w:r w:rsidRPr="00E226FD">
        <w:rPr>
          <w:sz w:val="18"/>
          <w:szCs w:val="16"/>
        </w:rPr>
        <w:t xml:space="preserve">Verifiable (receipts, etc.) </w:t>
      </w:r>
    </w:p>
    <w:p w:rsidR="00E226FD" w:rsidRPr="00E226FD" w:rsidRDefault="00E226FD" w:rsidP="00E226FD">
      <w:pPr>
        <w:numPr>
          <w:ilvl w:val="0"/>
          <w:numId w:val="3"/>
        </w:numPr>
        <w:suppressAutoHyphens/>
        <w:spacing w:after="0" w:line="240" w:lineRule="auto"/>
        <w:contextualSpacing/>
        <w:rPr>
          <w:sz w:val="18"/>
          <w:szCs w:val="16"/>
        </w:rPr>
      </w:pPr>
      <w:r w:rsidRPr="00E226FD">
        <w:rPr>
          <w:sz w:val="18"/>
          <w:szCs w:val="16"/>
        </w:rPr>
        <w:t>Not included as match for other projects</w:t>
      </w:r>
    </w:p>
    <w:p w:rsidR="00E226FD" w:rsidRPr="00E226FD" w:rsidRDefault="00E226FD" w:rsidP="00E226FD">
      <w:pPr>
        <w:numPr>
          <w:ilvl w:val="0"/>
          <w:numId w:val="3"/>
        </w:numPr>
        <w:spacing w:after="0" w:line="240" w:lineRule="auto"/>
        <w:contextualSpacing/>
        <w:rPr>
          <w:rFonts w:eastAsia="Calibri" w:cs="Times New Roman"/>
          <w:sz w:val="18"/>
          <w:szCs w:val="16"/>
        </w:rPr>
      </w:pPr>
      <w:r w:rsidRPr="00E226FD">
        <w:rPr>
          <w:rFonts w:eastAsia="Calibri" w:cs="Times New Roman"/>
          <w:sz w:val="18"/>
          <w:szCs w:val="16"/>
        </w:rPr>
        <w:t>Necessary and reasonable for the project</w:t>
      </w:r>
    </w:p>
    <w:p w:rsidR="00E226FD" w:rsidRPr="00E226FD" w:rsidRDefault="00E226FD" w:rsidP="00E226FD">
      <w:pPr>
        <w:numPr>
          <w:ilvl w:val="0"/>
          <w:numId w:val="3"/>
        </w:numPr>
        <w:spacing w:after="0" w:line="240" w:lineRule="auto"/>
        <w:contextualSpacing/>
        <w:rPr>
          <w:rFonts w:eastAsia="Calibri" w:cs="Times New Roman"/>
          <w:sz w:val="18"/>
          <w:szCs w:val="16"/>
        </w:rPr>
      </w:pPr>
      <w:r w:rsidRPr="00E226FD">
        <w:rPr>
          <w:rFonts w:eastAsia="Calibri" w:cs="Times New Roman"/>
          <w:sz w:val="18"/>
          <w:szCs w:val="16"/>
        </w:rPr>
        <w:t>Expended during the project performance period.</w:t>
      </w:r>
    </w:p>
    <w:p w:rsidR="00E226FD" w:rsidRPr="00E226FD" w:rsidRDefault="00E226FD" w:rsidP="00E226FD">
      <w:pPr>
        <w:spacing w:after="0" w:line="240" w:lineRule="auto"/>
        <w:rPr>
          <w:sz w:val="18"/>
          <w:szCs w:val="16"/>
        </w:rPr>
      </w:pPr>
    </w:p>
    <w:p w:rsidR="00E226FD" w:rsidRPr="00E226FD" w:rsidRDefault="00E226FD" w:rsidP="00E226FD">
      <w:pPr>
        <w:numPr>
          <w:ilvl w:val="0"/>
          <w:numId w:val="4"/>
        </w:numPr>
        <w:suppressAutoHyphens/>
        <w:spacing w:after="0" w:line="240" w:lineRule="auto"/>
        <w:contextualSpacing/>
        <w:rPr>
          <w:rFonts w:eastAsia="Calibri" w:cs="Arial"/>
          <w:spacing w:val="-2"/>
          <w:sz w:val="18"/>
          <w:szCs w:val="16"/>
        </w:rPr>
      </w:pPr>
      <w:r w:rsidRPr="00E226FD">
        <w:rPr>
          <w:rFonts w:eastAsia="Calibri" w:cs="Arial"/>
          <w:spacing w:val="-2"/>
          <w:sz w:val="18"/>
          <w:szCs w:val="16"/>
        </w:rPr>
        <w:t xml:space="preserve">Each request for reimbursement must be supported by the required match. Grantee should retain all invoices and receipts to document match expenditures so they are available for State Audit. Grantee will complete and attach the </w:t>
      </w:r>
      <w:r w:rsidRPr="00E226FD">
        <w:rPr>
          <w:rFonts w:eastAsia="Calibri" w:cs="Arial"/>
          <w:b/>
          <w:spacing w:val="-2"/>
          <w:sz w:val="18"/>
          <w:szCs w:val="16"/>
        </w:rPr>
        <w:t>Certification for Match Requirement</w:t>
      </w:r>
      <w:r w:rsidRPr="00E226FD">
        <w:rPr>
          <w:rFonts w:eastAsia="Calibri" w:cs="Arial"/>
          <w:spacing w:val="-2"/>
          <w:sz w:val="18"/>
          <w:szCs w:val="16"/>
        </w:rPr>
        <w:t xml:space="preserve"> (see Appendix K) with each Payment Request to certify the matching requirement has been met. </w:t>
      </w:r>
    </w:p>
    <w:p w:rsidR="00E226FD" w:rsidRPr="00E226FD" w:rsidRDefault="00E226FD" w:rsidP="00E226FD">
      <w:pPr>
        <w:suppressAutoHyphens/>
        <w:spacing w:after="0"/>
        <w:rPr>
          <w:sz w:val="18"/>
          <w:szCs w:val="16"/>
        </w:rPr>
      </w:pPr>
    </w:p>
    <w:p w:rsidR="00E226FD" w:rsidRPr="00E226FD" w:rsidRDefault="00E226FD" w:rsidP="00E226FD">
      <w:pPr>
        <w:numPr>
          <w:ilvl w:val="0"/>
          <w:numId w:val="4"/>
        </w:numPr>
        <w:suppressAutoHyphens/>
        <w:spacing w:after="0" w:line="240" w:lineRule="auto"/>
        <w:contextualSpacing/>
        <w:rPr>
          <w:rFonts w:eastAsia="Calibri" w:cs="Times New Roman"/>
          <w:sz w:val="18"/>
          <w:szCs w:val="16"/>
        </w:rPr>
      </w:pPr>
      <w:r w:rsidRPr="00E226FD">
        <w:rPr>
          <w:rFonts w:eastAsia="Calibri" w:cs="Times New Roman"/>
          <w:sz w:val="18"/>
          <w:szCs w:val="16"/>
        </w:rPr>
        <w:t>The State may award grants for less than the requested amount. In such cases, the applicant may use non-grant sources of funding if necessary to complete the project as planned.</w:t>
      </w:r>
    </w:p>
    <w:p w:rsidR="00E226FD" w:rsidRPr="00E226FD" w:rsidRDefault="00E226FD" w:rsidP="00E226FD">
      <w:pPr>
        <w:suppressAutoHyphens/>
        <w:spacing w:after="0" w:line="240" w:lineRule="auto"/>
        <w:ind w:left="360"/>
        <w:rPr>
          <w:rFonts w:eastAsia="Calibri" w:cs="Times New Roman"/>
          <w:sz w:val="18"/>
          <w:szCs w:val="16"/>
        </w:rPr>
      </w:pPr>
    </w:p>
    <w:p w:rsidR="00E226FD" w:rsidRPr="00E226FD" w:rsidRDefault="00E226FD" w:rsidP="00E226FD">
      <w:pPr>
        <w:widowControl w:val="0"/>
        <w:numPr>
          <w:ilvl w:val="0"/>
          <w:numId w:val="4"/>
        </w:numPr>
        <w:suppressAutoHyphens/>
        <w:spacing w:after="0" w:line="240" w:lineRule="auto"/>
        <w:rPr>
          <w:sz w:val="18"/>
          <w:szCs w:val="16"/>
        </w:rPr>
      </w:pPr>
      <w:r w:rsidRPr="00E226FD">
        <w:rPr>
          <w:sz w:val="18"/>
          <w:szCs w:val="16"/>
        </w:rPr>
        <w:t xml:space="preserve">Grant applicants may </w:t>
      </w:r>
      <w:r w:rsidRPr="00E226FD">
        <w:rPr>
          <w:b/>
          <w:sz w:val="18"/>
          <w:szCs w:val="16"/>
        </w:rPr>
        <w:t>not</w:t>
      </w:r>
      <w:r w:rsidRPr="00E226FD">
        <w:rPr>
          <w:sz w:val="18"/>
          <w:szCs w:val="16"/>
        </w:rPr>
        <w:t xml:space="preserve"> use a loan or line of credit to fulfill their matching requirement.</w:t>
      </w:r>
    </w:p>
    <w:p w:rsidR="00E226FD" w:rsidRPr="00E226FD" w:rsidRDefault="00E226FD" w:rsidP="00E226FD">
      <w:pPr>
        <w:spacing w:after="0" w:line="240" w:lineRule="auto"/>
        <w:ind w:left="720"/>
        <w:rPr>
          <w:rFonts w:eastAsia="Calibri" w:cs="Times New Roman"/>
          <w:sz w:val="18"/>
          <w:szCs w:val="16"/>
        </w:rPr>
      </w:pPr>
    </w:p>
    <w:p w:rsidR="00E226FD" w:rsidRPr="00E226FD" w:rsidRDefault="00E226FD" w:rsidP="00E226FD">
      <w:pPr>
        <w:widowControl w:val="0"/>
        <w:numPr>
          <w:ilvl w:val="0"/>
          <w:numId w:val="4"/>
        </w:numPr>
        <w:suppressAutoHyphens/>
        <w:spacing w:after="0" w:line="240" w:lineRule="auto"/>
        <w:rPr>
          <w:sz w:val="18"/>
          <w:szCs w:val="16"/>
        </w:rPr>
      </w:pPr>
      <w:r w:rsidRPr="00E226FD">
        <w:rPr>
          <w:sz w:val="18"/>
          <w:szCs w:val="16"/>
        </w:rPr>
        <w:t>Both cash and in-kind contributions should be composed from a diverse set of new resources to ensure and demonstrate a strong commitment from the grant applicant and its constituent community. It should maximize MGP grant funds by leveraging new resources to augment existing support.</w:t>
      </w:r>
    </w:p>
    <w:p w:rsidR="00E226FD" w:rsidRPr="00E226FD" w:rsidRDefault="00E226FD" w:rsidP="00E226FD">
      <w:pPr>
        <w:spacing w:after="0" w:line="240" w:lineRule="auto"/>
        <w:rPr>
          <w:rFonts w:cs="Arial"/>
          <w:b/>
          <w:bCs/>
          <w:sz w:val="18"/>
          <w:szCs w:val="16"/>
        </w:rPr>
      </w:pPr>
    </w:p>
    <w:p w:rsidR="00E226FD" w:rsidRPr="00E226FD" w:rsidRDefault="00E226FD" w:rsidP="00E226FD">
      <w:pPr>
        <w:spacing w:after="0" w:line="240" w:lineRule="auto"/>
        <w:rPr>
          <w:rFonts w:cs="Arial"/>
          <w:b/>
          <w:bCs/>
          <w:sz w:val="18"/>
          <w:szCs w:val="16"/>
        </w:rPr>
      </w:pPr>
      <w:r w:rsidRPr="00E226FD">
        <w:rPr>
          <w:rFonts w:cs="Arial"/>
          <w:b/>
          <w:bCs/>
          <w:sz w:val="18"/>
          <w:szCs w:val="16"/>
        </w:rPr>
        <w:t xml:space="preserve">In-Kind Donations as Match </w:t>
      </w:r>
    </w:p>
    <w:p w:rsidR="00E226FD" w:rsidRPr="00E226FD" w:rsidRDefault="00E226FD" w:rsidP="00E226FD">
      <w:pPr>
        <w:spacing w:after="0" w:line="240" w:lineRule="auto"/>
        <w:rPr>
          <w:sz w:val="18"/>
          <w:szCs w:val="16"/>
        </w:rPr>
      </w:pPr>
    </w:p>
    <w:p w:rsidR="00E226FD" w:rsidRPr="00E226FD" w:rsidRDefault="00E226FD" w:rsidP="00E226FD">
      <w:pPr>
        <w:keepNext/>
        <w:keepLines/>
        <w:spacing w:after="0"/>
        <w:outlineLvl w:val="6"/>
        <w:rPr>
          <w:rFonts w:eastAsiaTheme="majorEastAsia" w:cstheme="majorBidi"/>
          <w:iCs/>
          <w:color w:val="404040" w:themeColor="text1" w:themeTint="BF"/>
          <w:sz w:val="18"/>
          <w:szCs w:val="16"/>
        </w:rPr>
      </w:pPr>
      <w:r w:rsidRPr="00E226FD">
        <w:rPr>
          <w:rFonts w:eastAsiaTheme="majorEastAsia" w:cstheme="majorBidi"/>
          <w:i/>
          <w:iCs/>
          <w:color w:val="404040" w:themeColor="text1" w:themeTint="BF"/>
          <w:sz w:val="18"/>
          <w:szCs w:val="16"/>
        </w:rPr>
        <w:t>In-Kind donations are allowable sources of match as long as they are for eligible and reasonable expenses, and are supported with sufficient documentation.</w:t>
      </w:r>
    </w:p>
    <w:p w:rsidR="00E226FD" w:rsidRPr="00E226FD" w:rsidRDefault="00E226FD" w:rsidP="00E226FD">
      <w:pPr>
        <w:spacing w:after="0" w:line="240" w:lineRule="auto"/>
        <w:rPr>
          <w:sz w:val="18"/>
          <w:szCs w:val="16"/>
        </w:rPr>
      </w:pPr>
    </w:p>
    <w:p w:rsidR="00E226FD" w:rsidRPr="00E226FD" w:rsidRDefault="00E226FD" w:rsidP="00E226FD">
      <w:pPr>
        <w:spacing w:after="0" w:line="240" w:lineRule="auto"/>
        <w:rPr>
          <w:b/>
          <w:sz w:val="18"/>
          <w:szCs w:val="16"/>
        </w:rPr>
      </w:pPr>
      <w:r w:rsidRPr="00E226FD">
        <w:rPr>
          <w:b/>
          <w:sz w:val="18"/>
          <w:szCs w:val="16"/>
        </w:rPr>
        <w:t xml:space="preserve">NO MORE THAN half of the required match may be In-kind Donations. </w:t>
      </w:r>
    </w:p>
    <w:p w:rsidR="00E226FD" w:rsidRPr="00E226FD" w:rsidRDefault="00E226FD" w:rsidP="00E226FD">
      <w:pPr>
        <w:spacing w:after="0" w:line="240" w:lineRule="auto"/>
        <w:rPr>
          <w:b/>
          <w:sz w:val="18"/>
          <w:szCs w:val="16"/>
        </w:rPr>
      </w:pPr>
    </w:p>
    <w:p w:rsidR="00E226FD" w:rsidRPr="00E226FD" w:rsidRDefault="00E226FD" w:rsidP="00E226FD">
      <w:pPr>
        <w:numPr>
          <w:ilvl w:val="0"/>
          <w:numId w:val="5"/>
        </w:numPr>
        <w:spacing w:after="0" w:line="240" w:lineRule="auto"/>
        <w:contextualSpacing/>
        <w:rPr>
          <w:rFonts w:eastAsia="Calibri" w:cs="Times New Roman"/>
          <w:sz w:val="18"/>
          <w:szCs w:val="16"/>
        </w:rPr>
      </w:pPr>
      <w:r w:rsidRPr="00E226FD">
        <w:rPr>
          <w:rFonts w:eastAsia="Calibri" w:cs="Times New Roman"/>
          <w:sz w:val="18"/>
          <w:szCs w:val="16"/>
        </w:rPr>
        <w:t>All in-kind donations must be donated directly to the applicant (the entity responsible for meeting the matching requirement).</w:t>
      </w:r>
    </w:p>
    <w:p w:rsidR="00E226FD" w:rsidRPr="00E226FD" w:rsidRDefault="00E226FD" w:rsidP="00E226FD">
      <w:pPr>
        <w:spacing w:after="0" w:line="240" w:lineRule="auto"/>
        <w:ind w:left="360"/>
        <w:contextualSpacing/>
        <w:rPr>
          <w:rFonts w:eastAsia="Calibri" w:cs="Times New Roman"/>
          <w:sz w:val="18"/>
          <w:szCs w:val="16"/>
        </w:rPr>
      </w:pPr>
    </w:p>
    <w:p w:rsidR="00E226FD" w:rsidRPr="00E226FD" w:rsidRDefault="00E226FD" w:rsidP="00E226FD">
      <w:pPr>
        <w:numPr>
          <w:ilvl w:val="0"/>
          <w:numId w:val="5"/>
        </w:numPr>
        <w:spacing w:after="0" w:line="240" w:lineRule="auto"/>
        <w:contextualSpacing/>
        <w:rPr>
          <w:rFonts w:eastAsia="Calibri" w:cs="Times New Roman"/>
          <w:sz w:val="18"/>
          <w:szCs w:val="16"/>
        </w:rPr>
      </w:pPr>
      <w:r w:rsidRPr="00E226FD">
        <w:rPr>
          <w:rFonts w:eastAsia="Calibri" w:cs="Times New Roman"/>
          <w:sz w:val="18"/>
          <w:szCs w:val="16"/>
        </w:rPr>
        <w:t xml:space="preserve">Applicant must clearly and specifically name each source of funds, and dollar value of each in-kind donation, in the </w:t>
      </w:r>
      <w:r w:rsidRPr="00E226FD">
        <w:rPr>
          <w:rFonts w:eastAsia="Calibri" w:cs="Times New Roman"/>
          <w:b/>
          <w:sz w:val="18"/>
          <w:szCs w:val="16"/>
        </w:rPr>
        <w:t>Cost Estimate</w:t>
      </w:r>
      <w:r w:rsidRPr="00E226FD">
        <w:rPr>
          <w:rFonts w:eastAsia="Calibri" w:cs="Times New Roman"/>
          <w:sz w:val="18"/>
          <w:szCs w:val="16"/>
        </w:rPr>
        <w:t>. (Appendix I or J). Define acronyms the first time they are used to reference sources.</w:t>
      </w:r>
    </w:p>
    <w:p w:rsidR="00E226FD" w:rsidRPr="00E226FD" w:rsidRDefault="00E226FD" w:rsidP="00E226FD">
      <w:pPr>
        <w:spacing w:after="0" w:line="240" w:lineRule="auto"/>
        <w:ind w:left="720"/>
        <w:rPr>
          <w:rFonts w:eastAsia="Calibri" w:cs="Times New Roman"/>
          <w:sz w:val="18"/>
          <w:szCs w:val="16"/>
        </w:rPr>
      </w:pPr>
    </w:p>
    <w:p w:rsidR="00E226FD" w:rsidRPr="00E226FD" w:rsidRDefault="00E226FD" w:rsidP="00E226FD">
      <w:pPr>
        <w:numPr>
          <w:ilvl w:val="0"/>
          <w:numId w:val="5"/>
        </w:numPr>
        <w:tabs>
          <w:tab w:val="left" w:pos="720"/>
        </w:tabs>
        <w:spacing w:after="0" w:line="240" w:lineRule="auto"/>
        <w:contextualSpacing/>
        <w:rPr>
          <w:rFonts w:eastAsia="Calibri" w:cs="Times New Roman"/>
          <w:sz w:val="18"/>
          <w:szCs w:val="16"/>
        </w:rPr>
      </w:pPr>
      <w:r w:rsidRPr="00E226FD">
        <w:rPr>
          <w:rFonts w:eastAsia="Calibri" w:cs="Times New Roman"/>
          <w:sz w:val="18"/>
          <w:szCs w:val="16"/>
        </w:rPr>
        <w:t xml:space="preserve">Applicant must attach an </w:t>
      </w:r>
      <w:r w:rsidRPr="00E226FD">
        <w:rPr>
          <w:rFonts w:eastAsia="Calibri" w:cs="Times New Roman"/>
          <w:b/>
          <w:sz w:val="18"/>
          <w:szCs w:val="16"/>
        </w:rPr>
        <w:t>In-kind Contributions Form</w:t>
      </w:r>
      <w:r w:rsidRPr="00E226FD">
        <w:rPr>
          <w:rFonts w:eastAsia="Calibri" w:cs="Times New Roman"/>
          <w:sz w:val="18"/>
          <w:szCs w:val="16"/>
        </w:rPr>
        <w:t xml:space="preserve"> (Appendix L) signed by the donor, as evidence for each match.</w:t>
      </w:r>
    </w:p>
    <w:p w:rsidR="00E226FD" w:rsidRPr="00E226FD" w:rsidRDefault="00E226FD" w:rsidP="00E226FD">
      <w:pPr>
        <w:spacing w:after="0" w:line="240" w:lineRule="auto"/>
        <w:ind w:left="720"/>
        <w:rPr>
          <w:rFonts w:eastAsia="Calibri" w:cs="Times New Roman"/>
          <w:sz w:val="18"/>
          <w:szCs w:val="16"/>
        </w:rPr>
      </w:pPr>
    </w:p>
    <w:p w:rsidR="00E226FD" w:rsidRPr="00E226FD" w:rsidRDefault="00E226FD" w:rsidP="00E226FD">
      <w:pPr>
        <w:numPr>
          <w:ilvl w:val="0"/>
          <w:numId w:val="5"/>
        </w:numPr>
        <w:tabs>
          <w:tab w:val="left" w:pos="720"/>
        </w:tabs>
        <w:spacing w:after="0" w:line="240" w:lineRule="auto"/>
        <w:contextualSpacing/>
        <w:rPr>
          <w:rFonts w:eastAsia="Calibri" w:cs="Times New Roman"/>
          <w:sz w:val="18"/>
          <w:szCs w:val="16"/>
        </w:rPr>
      </w:pPr>
      <w:r w:rsidRPr="00E226FD">
        <w:rPr>
          <w:rFonts w:eastAsia="Calibri" w:cs="Times New Roman"/>
          <w:sz w:val="18"/>
          <w:szCs w:val="16"/>
        </w:rPr>
        <w:t>To qualify a match, in-kind line items must be considered an ‘eligible cost’.</w:t>
      </w:r>
    </w:p>
    <w:p w:rsidR="00E226FD" w:rsidRPr="00E226FD" w:rsidRDefault="00E226FD" w:rsidP="00E226FD">
      <w:pPr>
        <w:spacing w:after="0" w:line="240" w:lineRule="auto"/>
        <w:ind w:left="720"/>
        <w:rPr>
          <w:rFonts w:eastAsia="Calibri" w:cs="Times New Roman"/>
          <w:strike/>
          <w:sz w:val="18"/>
          <w:szCs w:val="16"/>
        </w:rPr>
      </w:pPr>
    </w:p>
    <w:p w:rsidR="00E226FD" w:rsidRPr="00E226FD" w:rsidRDefault="00E226FD" w:rsidP="00E226FD">
      <w:pPr>
        <w:numPr>
          <w:ilvl w:val="0"/>
          <w:numId w:val="5"/>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spacing w:after="0" w:line="240" w:lineRule="auto"/>
        <w:rPr>
          <w:rFonts w:eastAsia="Calibri" w:cs="Times New Roman"/>
          <w:sz w:val="18"/>
          <w:szCs w:val="16"/>
        </w:rPr>
      </w:pPr>
      <w:r w:rsidRPr="00E226FD">
        <w:rPr>
          <w:rFonts w:eastAsia="Calibri" w:cs="Times New Roman"/>
          <w:sz w:val="18"/>
          <w:szCs w:val="16"/>
        </w:rPr>
        <w:lastRenderedPageBreak/>
        <w:t xml:space="preserve">Only in-kind donations which will be used for the project </w:t>
      </w:r>
      <w:r w:rsidRPr="00E226FD">
        <w:rPr>
          <w:rFonts w:eastAsia="Calibri" w:cs="Times New Roman"/>
          <w:b/>
          <w:sz w:val="18"/>
          <w:szCs w:val="16"/>
        </w:rPr>
        <w:t>after</w:t>
      </w:r>
      <w:r w:rsidRPr="00E226FD">
        <w:rPr>
          <w:rFonts w:eastAsia="Calibri" w:cs="Times New Roman"/>
          <w:sz w:val="18"/>
          <w:szCs w:val="16"/>
        </w:rPr>
        <w:t xml:space="preserve"> the grant agreement is executed may be counted toward the matching requirement. That is, in-kind donations </w:t>
      </w:r>
      <w:r w:rsidRPr="00E226FD">
        <w:rPr>
          <w:rFonts w:eastAsia="Calibri" w:cs="Times New Roman"/>
          <w:color w:val="333333"/>
          <w:sz w:val="18"/>
          <w:szCs w:val="16"/>
        </w:rPr>
        <w:t>should take place during the ‘project performance period’ of the grant. No pre-award donations are allowed for the in-kind match. (See below for exception.)</w:t>
      </w:r>
    </w:p>
    <w:p w:rsidR="00E226FD" w:rsidRPr="00E226FD" w:rsidRDefault="00E226FD" w:rsidP="00E226FD">
      <w:pPr>
        <w:spacing w:after="0" w:line="240" w:lineRule="auto"/>
        <w:ind w:left="720"/>
        <w:rPr>
          <w:rFonts w:eastAsia="Calibri" w:cs="Times New Roman"/>
          <w:strike/>
          <w:sz w:val="18"/>
          <w:szCs w:val="16"/>
        </w:rPr>
      </w:pPr>
    </w:p>
    <w:p w:rsidR="00E226FD" w:rsidRPr="00E226FD" w:rsidRDefault="00E226FD" w:rsidP="00E226FD">
      <w:pPr>
        <w:suppressAutoHyphens/>
        <w:autoSpaceDE w:val="0"/>
        <w:autoSpaceDN w:val="0"/>
        <w:adjustRightInd w:val="0"/>
        <w:spacing w:after="0"/>
        <w:ind w:left="360"/>
        <w:rPr>
          <w:sz w:val="18"/>
          <w:szCs w:val="16"/>
        </w:rPr>
      </w:pPr>
      <w:r w:rsidRPr="00E226FD">
        <w:rPr>
          <w:b/>
          <w:sz w:val="18"/>
          <w:szCs w:val="16"/>
          <w:u w:val="single"/>
        </w:rPr>
        <w:t>EXCEPTION</w:t>
      </w:r>
      <w:r w:rsidRPr="00E226FD">
        <w:rPr>
          <w:sz w:val="18"/>
          <w:szCs w:val="16"/>
        </w:rPr>
        <w:t xml:space="preserve">: An applicant that can document that architectural plans, drawings, or other documents developed </w:t>
      </w:r>
      <w:r w:rsidRPr="00E226FD">
        <w:rPr>
          <w:b/>
          <w:sz w:val="18"/>
          <w:szCs w:val="16"/>
        </w:rPr>
        <w:t>solely</w:t>
      </w:r>
      <w:r w:rsidRPr="00E226FD">
        <w:rPr>
          <w:sz w:val="18"/>
          <w:szCs w:val="16"/>
        </w:rPr>
        <w:t xml:space="preserve"> for the capital asset project were created </w:t>
      </w:r>
      <w:r w:rsidRPr="00E226FD">
        <w:rPr>
          <w:b/>
          <w:sz w:val="18"/>
          <w:szCs w:val="16"/>
        </w:rPr>
        <w:t>within one year prior to the application submission</w:t>
      </w:r>
      <w:r w:rsidRPr="00E226FD">
        <w:rPr>
          <w:sz w:val="18"/>
          <w:szCs w:val="16"/>
        </w:rPr>
        <w:t xml:space="preserve"> deadline can credit these costs toward their match requirement as in-kind donations. </w:t>
      </w:r>
    </w:p>
    <w:p w:rsidR="00E226FD" w:rsidRPr="00E226FD" w:rsidRDefault="00E226FD" w:rsidP="00E226FD">
      <w:pPr>
        <w:spacing w:after="0" w:line="240" w:lineRule="auto"/>
        <w:rPr>
          <w:b/>
          <w:sz w:val="18"/>
          <w:szCs w:val="16"/>
        </w:rPr>
      </w:pPr>
    </w:p>
    <w:p w:rsidR="00E226FD" w:rsidRPr="00E226FD" w:rsidRDefault="00E226FD" w:rsidP="00E226FD">
      <w:pPr>
        <w:spacing w:after="0" w:line="240" w:lineRule="auto"/>
        <w:rPr>
          <w:b/>
          <w:sz w:val="18"/>
          <w:szCs w:val="16"/>
        </w:rPr>
      </w:pPr>
      <w:r w:rsidRPr="00E226FD">
        <w:rPr>
          <w:b/>
          <w:sz w:val="18"/>
          <w:szCs w:val="16"/>
        </w:rPr>
        <w:t xml:space="preserve">Reduced Match </w:t>
      </w:r>
    </w:p>
    <w:p w:rsidR="00E226FD" w:rsidRPr="00E226FD" w:rsidRDefault="00E226FD" w:rsidP="00E226FD">
      <w:pPr>
        <w:spacing w:after="0" w:line="240" w:lineRule="auto"/>
        <w:rPr>
          <w:sz w:val="18"/>
          <w:szCs w:val="16"/>
        </w:rPr>
      </w:pPr>
    </w:p>
    <w:p w:rsidR="00E226FD" w:rsidRPr="00E226FD" w:rsidRDefault="00E226FD" w:rsidP="00E226FD">
      <w:pPr>
        <w:spacing w:after="0" w:line="240" w:lineRule="auto"/>
        <w:rPr>
          <w:rFonts w:cs="Arial"/>
          <w:sz w:val="18"/>
          <w:szCs w:val="16"/>
        </w:rPr>
      </w:pPr>
      <w:r w:rsidRPr="00E226FD">
        <w:rPr>
          <w:sz w:val="18"/>
          <w:szCs w:val="16"/>
        </w:rPr>
        <w:t>At the discretion of the State, for small nonprofit and Tribal museums with annual budgets of less than $500,000, a lower than usual match may be requested if necessary to make a project realistic for underserved communities.   For instance, the percentage of match may be lowered or the cash match may be converted to in-kind.  Documentation that the c</w:t>
      </w:r>
      <w:r w:rsidRPr="00E226FD">
        <w:rPr>
          <w:rFonts w:cs="Arial"/>
          <w:sz w:val="18"/>
          <w:szCs w:val="16"/>
        </w:rPr>
        <w:t xml:space="preserve">ommunity is underserved (has a clear lack of historical and cultural resources) will be required. </w:t>
      </w:r>
    </w:p>
    <w:p w:rsidR="00E226FD" w:rsidRPr="00E226FD" w:rsidRDefault="00E226FD" w:rsidP="00E226FD">
      <w:pPr>
        <w:spacing w:after="0" w:line="240" w:lineRule="auto"/>
        <w:rPr>
          <w:sz w:val="18"/>
          <w:szCs w:val="16"/>
        </w:rPr>
      </w:pPr>
    </w:p>
    <w:p w:rsidR="00E226FD" w:rsidRPr="00E226FD" w:rsidRDefault="00E226FD" w:rsidP="00E226FD">
      <w:pPr>
        <w:spacing w:after="0" w:line="240" w:lineRule="auto"/>
        <w:rPr>
          <w:sz w:val="18"/>
          <w:szCs w:val="16"/>
        </w:rPr>
      </w:pPr>
      <w:r w:rsidRPr="00E226FD">
        <w:rPr>
          <w:sz w:val="18"/>
          <w:szCs w:val="16"/>
        </w:rPr>
        <w:t xml:space="preserve">For purposes of this program, museums are categorized as follows: </w:t>
      </w:r>
    </w:p>
    <w:p w:rsidR="00E226FD" w:rsidRPr="00E226FD" w:rsidRDefault="00E226FD" w:rsidP="00E226FD">
      <w:pPr>
        <w:spacing w:after="0" w:line="240" w:lineRule="auto"/>
        <w:ind w:left="720"/>
        <w:rPr>
          <w:sz w:val="18"/>
          <w:szCs w:val="16"/>
        </w:rPr>
      </w:pPr>
      <w:r w:rsidRPr="00E226FD">
        <w:rPr>
          <w:sz w:val="18"/>
          <w:szCs w:val="16"/>
        </w:rPr>
        <w:t>Small: Less than $500,000</w:t>
      </w:r>
    </w:p>
    <w:p w:rsidR="00E226FD" w:rsidRPr="00E226FD" w:rsidRDefault="00E226FD" w:rsidP="00E226FD">
      <w:pPr>
        <w:spacing w:after="0" w:line="240" w:lineRule="auto"/>
        <w:ind w:left="720"/>
        <w:rPr>
          <w:sz w:val="18"/>
          <w:szCs w:val="16"/>
        </w:rPr>
      </w:pPr>
      <w:r w:rsidRPr="00E226FD">
        <w:rPr>
          <w:sz w:val="18"/>
          <w:szCs w:val="16"/>
        </w:rPr>
        <w:t>Midsize: $500,000 – $2 million </w:t>
      </w:r>
    </w:p>
    <w:p w:rsidR="00E226FD" w:rsidRPr="00E226FD" w:rsidRDefault="00E226FD" w:rsidP="00E226FD">
      <w:pPr>
        <w:spacing w:after="0" w:line="240" w:lineRule="auto"/>
        <w:ind w:left="720"/>
        <w:rPr>
          <w:sz w:val="18"/>
          <w:szCs w:val="16"/>
        </w:rPr>
      </w:pPr>
      <w:r w:rsidRPr="00E226FD">
        <w:rPr>
          <w:sz w:val="18"/>
          <w:szCs w:val="16"/>
        </w:rPr>
        <w:t xml:space="preserve">Large: $2 million plus </w:t>
      </w:r>
    </w:p>
    <w:p w:rsidR="00E226FD" w:rsidRPr="00E226FD" w:rsidRDefault="00E226FD" w:rsidP="00E226FD">
      <w:pPr>
        <w:spacing w:after="0" w:line="240" w:lineRule="auto"/>
        <w:ind w:left="720"/>
        <w:rPr>
          <w:sz w:val="18"/>
          <w:szCs w:val="16"/>
        </w:rPr>
      </w:pPr>
    </w:p>
    <w:p w:rsidR="00E226FD" w:rsidRPr="00E226FD" w:rsidRDefault="00E226FD" w:rsidP="00E226FD">
      <w:pPr>
        <w:spacing w:after="0" w:line="240" w:lineRule="auto"/>
        <w:rPr>
          <w:sz w:val="18"/>
          <w:szCs w:val="16"/>
        </w:rPr>
      </w:pPr>
      <w:r w:rsidRPr="00E226FD">
        <w:rPr>
          <w:sz w:val="18"/>
          <w:szCs w:val="16"/>
        </w:rPr>
        <w:t xml:space="preserve">Public agencies are </w:t>
      </w:r>
      <w:r w:rsidRPr="00E226FD">
        <w:rPr>
          <w:i/>
          <w:sz w:val="18"/>
          <w:szCs w:val="16"/>
        </w:rPr>
        <w:t>excluded</w:t>
      </w:r>
      <w:r w:rsidRPr="00E226FD">
        <w:rPr>
          <w:sz w:val="18"/>
          <w:szCs w:val="16"/>
        </w:rPr>
        <w:t xml:space="preserve"> from these categories and are </w:t>
      </w:r>
      <w:r w:rsidRPr="00E226FD">
        <w:rPr>
          <w:i/>
          <w:sz w:val="18"/>
          <w:szCs w:val="16"/>
        </w:rPr>
        <w:t>not</w:t>
      </w:r>
      <w:r w:rsidRPr="00E226FD">
        <w:rPr>
          <w:sz w:val="18"/>
          <w:szCs w:val="16"/>
        </w:rPr>
        <w:t xml:space="preserve"> eligible for the match reduction.</w:t>
      </w:r>
    </w:p>
    <w:p w:rsidR="00E226FD" w:rsidRPr="00E226FD" w:rsidRDefault="00E226FD" w:rsidP="00E226FD">
      <w:pPr>
        <w:spacing w:after="0" w:line="240" w:lineRule="auto"/>
        <w:rPr>
          <w:rFonts w:cs="Arial"/>
          <w:sz w:val="18"/>
          <w:szCs w:val="16"/>
        </w:rPr>
      </w:pPr>
    </w:p>
    <w:p w:rsidR="00E226FD" w:rsidRPr="00E226FD" w:rsidRDefault="00E226FD" w:rsidP="00E226FD">
      <w:pPr>
        <w:keepNext/>
        <w:keepLines/>
        <w:spacing w:after="0"/>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Restrictions on In-Kind Donations</w:t>
      </w:r>
    </w:p>
    <w:p w:rsidR="00E226FD" w:rsidRPr="00E226FD" w:rsidRDefault="00E226FD" w:rsidP="00E226FD">
      <w:pPr>
        <w:keepNext/>
        <w:keepLines/>
        <w:spacing w:after="0"/>
        <w:outlineLvl w:val="6"/>
        <w:rPr>
          <w:rFonts w:eastAsiaTheme="majorEastAsia" w:cstheme="majorBidi"/>
          <w:iCs/>
          <w:color w:val="404040" w:themeColor="text1" w:themeTint="BF"/>
          <w:sz w:val="18"/>
          <w:szCs w:val="16"/>
        </w:rPr>
      </w:pPr>
    </w:p>
    <w:p w:rsidR="00E226FD" w:rsidRPr="00E226FD" w:rsidRDefault="00E226FD" w:rsidP="00E226FD">
      <w:pPr>
        <w:keepNext/>
        <w:keepLines/>
        <w:spacing w:after="0"/>
        <w:outlineLvl w:val="6"/>
        <w:rPr>
          <w:rFonts w:eastAsiaTheme="majorEastAsia" w:cstheme="majorBidi"/>
          <w:iCs/>
          <w:color w:val="404040" w:themeColor="text1" w:themeTint="BF"/>
          <w:sz w:val="18"/>
          <w:szCs w:val="16"/>
        </w:rPr>
      </w:pPr>
      <w:r w:rsidRPr="00E226FD">
        <w:rPr>
          <w:rFonts w:eastAsiaTheme="majorEastAsia" w:cstheme="majorBidi"/>
          <w:iCs/>
          <w:color w:val="404040" w:themeColor="text1" w:themeTint="BF"/>
          <w:sz w:val="18"/>
          <w:szCs w:val="16"/>
        </w:rPr>
        <w:t>The following restrictions exist for specific categories of donations:</w:t>
      </w:r>
    </w:p>
    <w:p w:rsidR="00E226FD" w:rsidRPr="00E226FD" w:rsidRDefault="00E226FD" w:rsidP="00E226FD">
      <w:pPr>
        <w:spacing w:after="0" w:line="240" w:lineRule="auto"/>
        <w:rPr>
          <w:sz w:val="18"/>
          <w:szCs w:val="16"/>
        </w:rPr>
      </w:pPr>
    </w:p>
    <w:p w:rsidR="00E226FD" w:rsidRPr="00E226FD" w:rsidRDefault="00E226FD" w:rsidP="00E226FD">
      <w:pPr>
        <w:keepNext/>
        <w:keepLines/>
        <w:numPr>
          <w:ilvl w:val="0"/>
          <w:numId w:val="6"/>
        </w:numPr>
        <w:spacing w:after="0" w:line="240" w:lineRule="auto"/>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Labor</w:t>
      </w:r>
    </w:p>
    <w:p w:rsidR="00E226FD" w:rsidRPr="00E226FD" w:rsidRDefault="00E226FD" w:rsidP="00E226FD">
      <w:pPr>
        <w:numPr>
          <w:ilvl w:val="0"/>
          <w:numId w:val="7"/>
        </w:numPr>
        <w:spacing w:after="0" w:line="240" w:lineRule="auto"/>
        <w:rPr>
          <w:sz w:val="18"/>
          <w:szCs w:val="16"/>
        </w:rPr>
      </w:pPr>
      <w:r w:rsidRPr="00E226FD">
        <w:rPr>
          <w:sz w:val="18"/>
          <w:szCs w:val="16"/>
        </w:rPr>
        <w:t>Applicant must identify the donated labor costs, and the source of each donation, in the Cost Estimate.</w:t>
      </w:r>
    </w:p>
    <w:p w:rsidR="00E226FD" w:rsidRPr="00E226FD" w:rsidRDefault="00E226FD" w:rsidP="00E226FD">
      <w:pPr>
        <w:numPr>
          <w:ilvl w:val="0"/>
          <w:numId w:val="7"/>
        </w:numPr>
        <w:spacing w:after="0" w:line="240" w:lineRule="auto"/>
        <w:rPr>
          <w:sz w:val="18"/>
          <w:szCs w:val="16"/>
        </w:rPr>
      </w:pPr>
      <w:r w:rsidRPr="00E226FD">
        <w:rPr>
          <w:sz w:val="18"/>
          <w:szCs w:val="16"/>
        </w:rPr>
        <w:t>Applicant will be asked to demonstrate that donated labor costs will directly benefit the capital assets project.</w:t>
      </w:r>
    </w:p>
    <w:p w:rsidR="00E226FD" w:rsidRPr="00E226FD" w:rsidRDefault="00E226FD" w:rsidP="00E226FD">
      <w:pPr>
        <w:numPr>
          <w:ilvl w:val="0"/>
          <w:numId w:val="7"/>
        </w:numPr>
        <w:spacing w:after="0" w:line="240" w:lineRule="auto"/>
        <w:rPr>
          <w:sz w:val="18"/>
          <w:szCs w:val="16"/>
        </w:rPr>
      </w:pPr>
      <w:r w:rsidRPr="00E226FD">
        <w:rPr>
          <w:sz w:val="18"/>
          <w:szCs w:val="16"/>
        </w:rPr>
        <w:t>Applicant will be asked to identify the individual performing the labor, what type of labor was performed, when the labor was performed, the number of hours expended, and the normal hourly rate for that labor (or a corresponding rate using State of California civil service pay scales.)</w:t>
      </w:r>
    </w:p>
    <w:p w:rsidR="00E226FD" w:rsidRPr="00E226FD" w:rsidRDefault="00E226FD" w:rsidP="00E226FD">
      <w:pPr>
        <w:numPr>
          <w:ilvl w:val="0"/>
          <w:numId w:val="7"/>
        </w:numPr>
        <w:spacing w:after="0" w:line="240" w:lineRule="auto"/>
        <w:rPr>
          <w:rFonts w:cs="Arial"/>
          <w:sz w:val="18"/>
          <w:szCs w:val="16"/>
        </w:rPr>
      </w:pPr>
      <w:r w:rsidRPr="00E226FD">
        <w:rPr>
          <w:sz w:val="18"/>
          <w:szCs w:val="16"/>
        </w:rPr>
        <w:t xml:space="preserve">Volunteer time above and beyond the regular course of employment by applicant staff, and time spent by Board Members who provide a particular service to the project, may be counted using the normal hourly rate for that labor (or a corresponding rate using State of California civil service pay scales.) </w:t>
      </w:r>
    </w:p>
    <w:p w:rsidR="00E226FD" w:rsidRPr="00E226FD" w:rsidRDefault="00E226FD" w:rsidP="00E226FD">
      <w:pPr>
        <w:autoSpaceDE w:val="0"/>
        <w:autoSpaceDN w:val="0"/>
        <w:adjustRightInd w:val="0"/>
        <w:spacing w:after="0" w:line="240" w:lineRule="auto"/>
        <w:ind w:left="720"/>
        <w:rPr>
          <w:rFonts w:cs="Arial"/>
          <w:sz w:val="18"/>
          <w:szCs w:val="16"/>
        </w:rPr>
      </w:pPr>
    </w:p>
    <w:p w:rsidR="00E226FD" w:rsidRPr="00E226FD" w:rsidRDefault="00E226FD" w:rsidP="00E226FD">
      <w:pPr>
        <w:keepNext/>
        <w:keepLines/>
        <w:numPr>
          <w:ilvl w:val="0"/>
          <w:numId w:val="6"/>
        </w:numPr>
        <w:spacing w:after="0" w:line="240" w:lineRule="auto"/>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Materials and Supplies</w:t>
      </w:r>
    </w:p>
    <w:p w:rsidR="00E226FD" w:rsidRPr="00E226FD" w:rsidRDefault="00E226FD" w:rsidP="00E226FD">
      <w:pPr>
        <w:numPr>
          <w:ilvl w:val="0"/>
          <w:numId w:val="8"/>
        </w:numPr>
        <w:spacing w:after="0" w:line="240" w:lineRule="auto"/>
        <w:rPr>
          <w:sz w:val="18"/>
          <w:szCs w:val="16"/>
        </w:rPr>
      </w:pPr>
      <w:r w:rsidRPr="00E226FD">
        <w:rPr>
          <w:sz w:val="18"/>
          <w:szCs w:val="16"/>
        </w:rPr>
        <w:t xml:space="preserve">Applicant should identify the material(s) and supplies to be donated, and the source of each donation, in the </w:t>
      </w:r>
      <w:r w:rsidRPr="00E226FD">
        <w:rPr>
          <w:b/>
          <w:sz w:val="18"/>
          <w:szCs w:val="16"/>
        </w:rPr>
        <w:t>Cost Estimate</w:t>
      </w:r>
      <w:r w:rsidRPr="00E226FD">
        <w:rPr>
          <w:sz w:val="18"/>
          <w:szCs w:val="16"/>
        </w:rPr>
        <w:t>.</w:t>
      </w:r>
    </w:p>
    <w:p w:rsidR="00E226FD" w:rsidRPr="00E226FD" w:rsidRDefault="00E226FD" w:rsidP="00E226FD">
      <w:pPr>
        <w:numPr>
          <w:ilvl w:val="0"/>
          <w:numId w:val="8"/>
        </w:numPr>
        <w:spacing w:after="0" w:line="240" w:lineRule="auto"/>
        <w:rPr>
          <w:sz w:val="18"/>
          <w:szCs w:val="16"/>
        </w:rPr>
      </w:pPr>
      <w:r w:rsidRPr="00E226FD">
        <w:rPr>
          <w:sz w:val="18"/>
          <w:szCs w:val="16"/>
        </w:rPr>
        <w:t>Applicant will be asked to document the current market value of the materials and supplies at the time they are donated to the project.</w:t>
      </w:r>
    </w:p>
    <w:p w:rsidR="00E226FD" w:rsidRPr="00E226FD" w:rsidRDefault="00E226FD" w:rsidP="00E226FD">
      <w:pPr>
        <w:numPr>
          <w:ilvl w:val="0"/>
          <w:numId w:val="8"/>
        </w:numPr>
        <w:spacing w:after="0" w:line="240" w:lineRule="auto"/>
        <w:rPr>
          <w:sz w:val="18"/>
          <w:szCs w:val="16"/>
        </w:rPr>
      </w:pPr>
      <w:r w:rsidRPr="00E226FD">
        <w:rPr>
          <w:sz w:val="18"/>
          <w:szCs w:val="16"/>
        </w:rPr>
        <w:t>Applicant will be required to document the total amount of materials and supplies actually used, and show how these materials and supplies were integrated into the capital asset project.</w:t>
      </w:r>
    </w:p>
    <w:p w:rsidR="00E226FD" w:rsidRPr="00E226FD" w:rsidRDefault="00E226FD" w:rsidP="00E226FD">
      <w:pPr>
        <w:numPr>
          <w:ilvl w:val="0"/>
          <w:numId w:val="8"/>
        </w:numPr>
        <w:spacing w:after="0" w:line="240" w:lineRule="auto"/>
        <w:rPr>
          <w:rFonts w:cs="Arial"/>
          <w:b/>
          <w:bCs/>
          <w:sz w:val="18"/>
          <w:szCs w:val="16"/>
        </w:rPr>
      </w:pPr>
      <w:r w:rsidRPr="00E226FD">
        <w:rPr>
          <w:sz w:val="18"/>
          <w:szCs w:val="16"/>
        </w:rPr>
        <w:t>Materials or supplies donated by staff or Board Members must be sufficiently valuated and documented.</w:t>
      </w:r>
    </w:p>
    <w:p w:rsidR="00E226FD" w:rsidRPr="00E226FD" w:rsidRDefault="00E226FD" w:rsidP="00E226FD">
      <w:pPr>
        <w:spacing w:after="0" w:line="240" w:lineRule="auto"/>
        <w:rPr>
          <w:rFonts w:cs="Arial"/>
          <w:sz w:val="18"/>
          <w:szCs w:val="16"/>
        </w:rPr>
      </w:pPr>
    </w:p>
    <w:p w:rsidR="00E226FD" w:rsidRPr="00E226FD" w:rsidRDefault="00E226FD" w:rsidP="00E226FD">
      <w:pPr>
        <w:keepNext/>
        <w:keepLines/>
        <w:numPr>
          <w:ilvl w:val="0"/>
          <w:numId w:val="9"/>
        </w:numPr>
        <w:spacing w:after="0" w:line="240" w:lineRule="auto"/>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Equipment</w:t>
      </w:r>
    </w:p>
    <w:p w:rsidR="00E226FD" w:rsidRPr="00E226FD" w:rsidRDefault="00E226FD" w:rsidP="00E226FD">
      <w:pPr>
        <w:numPr>
          <w:ilvl w:val="0"/>
          <w:numId w:val="10"/>
        </w:numPr>
        <w:spacing w:after="0" w:line="240" w:lineRule="auto"/>
        <w:rPr>
          <w:sz w:val="18"/>
          <w:szCs w:val="16"/>
        </w:rPr>
      </w:pPr>
      <w:r w:rsidRPr="00E226FD">
        <w:rPr>
          <w:sz w:val="18"/>
          <w:szCs w:val="16"/>
        </w:rPr>
        <w:t xml:space="preserve">Applicant should identify the donated equipment or rental, and the source of each donation, in the </w:t>
      </w:r>
      <w:r w:rsidRPr="00E226FD">
        <w:rPr>
          <w:b/>
          <w:sz w:val="18"/>
          <w:szCs w:val="16"/>
        </w:rPr>
        <w:t>Cost Estimate</w:t>
      </w:r>
      <w:r w:rsidRPr="00E226FD">
        <w:rPr>
          <w:sz w:val="18"/>
          <w:szCs w:val="16"/>
        </w:rPr>
        <w:t>.</w:t>
      </w:r>
    </w:p>
    <w:p w:rsidR="00E226FD" w:rsidRPr="00E226FD" w:rsidRDefault="00E226FD" w:rsidP="00E226FD">
      <w:pPr>
        <w:numPr>
          <w:ilvl w:val="0"/>
          <w:numId w:val="10"/>
        </w:numPr>
        <w:spacing w:after="0" w:line="240" w:lineRule="auto"/>
        <w:rPr>
          <w:sz w:val="18"/>
          <w:szCs w:val="16"/>
        </w:rPr>
      </w:pPr>
      <w:r w:rsidRPr="00E226FD">
        <w:rPr>
          <w:sz w:val="18"/>
          <w:szCs w:val="16"/>
        </w:rPr>
        <w:t>Equipment may be tools, machinery, vehicles, etc. necessary for construction of the project,</w:t>
      </w:r>
      <w:r w:rsidRPr="00E226FD">
        <w:rPr>
          <w:i/>
          <w:sz w:val="18"/>
          <w:szCs w:val="16"/>
        </w:rPr>
        <w:t xml:space="preserve"> </w:t>
      </w:r>
      <w:r w:rsidRPr="00E226FD">
        <w:rPr>
          <w:sz w:val="18"/>
          <w:szCs w:val="16"/>
        </w:rPr>
        <w:t xml:space="preserve">but may not become a permanent part of the project. </w:t>
      </w:r>
    </w:p>
    <w:p w:rsidR="00E226FD" w:rsidRPr="00E226FD" w:rsidRDefault="00E226FD" w:rsidP="00E226FD">
      <w:pPr>
        <w:numPr>
          <w:ilvl w:val="0"/>
          <w:numId w:val="10"/>
        </w:numPr>
        <w:spacing w:after="0" w:line="240" w:lineRule="auto"/>
        <w:rPr>
          <w:sz w:val="18"/>
          <w:szCs w:val="16"/>
        </w:rPr>
      </w:pPr>
      <w:r w:rsidRPr="00E226FD">
        <w:rPr>
          <w:sz w:val="18"/>
          <w:szCs w:val="16"/>
        </w:rPr>
        <w:t>Applicant will be asked to document use of the equipment during construction.</w:t>
      </w:r>
    </w:p>
    <w:p w:rsidR="00E226FD" w:rsidRPr="00E226FD" w:rsidRDefault="00E226FD" w:rsidP="00E226FD">
      <w:pPr>
        <w:numPr>
          <w:ilvl w:val="0"/>
          <w:numId w:val="10"/>
        </w:numPr>
        <w:spacing w:after="0" w:line="240" w:lineRule="auto"/>
        <w:rPr>
          <w:sz w:val="18"/>
          <w:szCs w:val="16"/>
        </w:rPr>
      </w:pPr>
      <w:r w:rsidRPr="00E226FD">
        <w:rPr>
          <w:sz w:val="18"/>
          <w:szCs w:val="16"/>
        </w:rPr>
        <w:t>Applicant will be asked to document the current market or rental value of the equipment at the time of the donation.</w:t>
      </w:r>
    </w:p>
    <w:p w:rsidR="00E226FD" w:rsidRPr="00E226FD" w:rsidRDefault="00E226FD" w:rsidP="00E226FD">
      <w:pPr>
        <w:numPr>
          <w:ilvl w:val="0"/>
          <w:numId w:val="10"/>
        </w:numPr>
        <w:spacing w:after="0" w:line="240" w:lineRule="auto"/>
        <w:rPr>
          <w:rFonts w:cs="Arial"/>
          <w:b/>
          <w:bCs/>
          <w:sz w:val="18"/>
          <w:szCs w:val="16"/>
        </w:rPr>
      </w:pPr>
      <w:r w:rsidRPr="00E226FD">
        <w:rPr>
          <w:sz w:val="18"/>
          <w:szCs w:val="16"/>
        </w:rPr>
        <w:t xml:space="preserve">Equipment donated by staff or Board Members must be sufficiently valuated and documented. </w:t>
      </w:r>
    </w:p>
    <w:p w:rsidR="00E226FD" w:rsidRPr="00E226FD" w:rsidRDefault="00E226FD" w:rsidP="00E226FD">
      <w:pPr>
        <w:autoSpaceDE w:val="0"/>
        <w:autoSpaceDN w:val="0"/>
        <w:adjustRightInd w:val="0"/>
        <w:spacing w:after="0" w:line="240" w:lineRule="auto"/>
        <w:ind w:left="720"/>
        <w:rPr>
          <w:rFonts w:cs="Arial"/>
          <w:b/>
          <w:bCs/>
          <w:sz w:val="18"/>
          <w:szCs w:val="16"/>
        </w:rPr>
      </w:pPr>
    </w:p>
    <w:p w:rsidR="00E226FD" w:rsidRPr="00E226FD" w:rsidRDefault="00E226FD" w:rsidP="00E226FD">
      <w:pPr>
        <w:keepNext/>
        <w:keepLines/>
        <w:numPr>
          <w:ilvl w:val="0"/>
          <w:numId w:val="11"/>
        </w:numPr>
        <w:spacing w:after="0" w:line="240" w:lineRule="auto"/>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Donation of Real Property</w:t>
      </w:r>
    </w:p>
    <w:p w:rsidR="00E226FD" w:rsidRPr="00E226FD" w:rsidRDefault="00E226FD" w:rsidP="00E226FD">
      <w:pPr>
        <w:numPr>
          <w:ilvl w:val="0"/>
          <w:numId w:val="12"/>
        </w:numPr>
        <w:spacing w:after="0" w:line="240" w:lineRule="auto"/>
        <w:rPr>
          <w:sz w:val="18"/>
          <w:szCs w:val="16"/>
        </w:rPr>
      </w:pPr>
      <w:r w:rsidRPr="00E226FD">
        <w:rPr>
          <w:sz w:val="18"/>
          <w:szCs w:val="16"/>
        </w:rPr>
        <w:t xml:space="preserve">Applicant must identify the donated property, and the source of each donation, in the </w:t>
      </w:r>
      <w:r w:rsidRPr="00E226FD">
        <w:rPr>
          <w:b/>
          <w:sz w:val="18"/>
          <w:szCs w:val="16"/>
        </w:rPr>
        <w:t>Cost Estimate</w:t>
      </w:r>
      <w:r w:rsidRPr="00E226FD">
        <w:rPr>
          <w:sz w:val="18"/>
          <w:szCs w:val="16"/>
        </w:rPr>
        <w:t>.</w:t>
      </w:r>
    </w:p>
    <w:p w:rsidR="00E226FD" w:rsidRPr="00E226FD" w:rsidRDefault="00E226FD" w:rsidP="00E226FD">
      <w:pPr>
        <w:numPr>
          <w:ilvl w:val="0"/>
          <w:numId w:val="12"/>
        </w:numPr>
        <w:spacing w:after="0" w:line="240" w:lineRule="auto"/>
        <w:rPr>
          <w:sz w:val="18"/>
          <w:szCs w:val="16"/>
        </w:rPr>
      </w:pPr>
      <w:r w:rsidRPr="00E226FD">
        <w:rPr>
          <w:sz w:val="18"/>
          <w:szCs w:val="16"/>
        </w:rPr>
        <w:t>Applicant must attach a certified appraisal of the donated real property which was conducted no more than one year prior to application.</w:t>
      </w:r>
    </w:p>
    <w:p w:rsidR="00E226FD" w:rsidRPr="00E226FD" w:rsidRDefault="00E226FD" w:rsidP="00E226FD">
      <w:pPr>
        <w:numPr>
          <w:ilvl w:val="0"/>
          <w:numId w:val="12"/>
        </w:numPr>
        <w:spacing w:after="0" w:line="240" w:lineRule="auto"/>
        <w:rPr>
          <w:sz w:val="18"/>
          <w:szCs w:val="16"/>
        </w:rPr>
      </w:pPr>
      <w:r w:rsidRPr="00E226FD">
        <w:rPr>
          <w:sz w:val="18"/>
          <w:szCs w:val="16"/>
        </w:rPr>
        <w:t>The appraiser must appraise the monetary value of the real property based on the intended use of the property as indicated in the grant application.</w:t>
      </w:r>
    </w:p>
    <w:p w:rsidR="00E226FD" w:rsidRPr="00E226FD" w:rsidRDefault="00E226FD" w:rsidP="00E226FD">
      <w:pPr>
        <w:numPr>
          <w:ilvl w:val="0"/>
          <w:numId w:val="12"/>
        </w:numPr>
        <w:spacing w:after="0" w:line="240" w:lineRule="auto"/>
        <w:rPr>
          <w:sz w:val="18"/>
          <w:szCs w:val="16"/>
        </w:rPr>
      </w:pPr>
      <w:r w:rsidRPr="00E226FD">
        <w:rPr>
          <w:sz w:val="18"/>
          <w:szCs w:val="16"/>
        </w:rPr>
        <w:t xml:space="preserve">The appraiser shall be a member of American Institute of Real Estate Appraisers, the Appraisal Institute and carry the MAI designation, or of the Society of Real Estate Appraisers and carry the SREA designation. </w:t>
      </w:r>
    </w:p>
    <w:p w:rsidR="00E226FD" w:rsidRPr="00E226FD" w:rsidRDefault="00E226FD" w:rsidP="00E226FD">
      <w:pPr>
        <w:numPr>
          <w:ilvl w:val="0"/>
          <w:numId w:val="12"/>
        </w:numPr>
        <w:spacing w:after="0" w:line="240" w:lineRule="auto"/>
        <w:rPr>
          <w:sz w:val="18"/>
          <w:szCs w:val="16"/>
        </w:rPr>
      </w:pPr>
      <w:r w:rsidRPr="00E226FD">
        <w:rPr>
          <w:sz w:val="18"/>
          <w:szCs w:val="16"/>
        </w:rPr>
        <w:t>The appraiser shall be an independent contractor, and not an employee or agent of the applicant or seller of the proposed site.</w:t>
      </w:r>
    </w:p>
    <w:p w:rsidR="00E226FD" w:rsidRPr="00E226FD" w:rsidRDefault="00E226FD" w:rsidP="00E226FD">
      <w:pPr>
        <w:numPr>
          <w:ilvl w:val="0"/>
          <w:numId w:val="12"/>
        </w:numPr>
        <w:spacing w:after="0" w:line="240" w:lineRule="auto"/>
        <w:rPr>
          <w:sz w:val="18"/>
          <w:szCs w:val="16"/>
        </w:rPr>
      </w:pPr>
      <w:r w:rsidRPr="00E226FD">
        <w:rPr>
          <w:sz w:val="18"/>
          <w:szCs w:val="16"/>
        </w:rPr>
        <w:lastRenderedPageBreak/>
        <w:t>Applicant will be asked to document that the donation is for the exclusive use of the capital asset project.</w:t>
      </w:r>
    </w:p>
    <w:p w:rsidR="00E226FD" w:rsidRPr="00E226FD" w:rsidRDefault="00E226FD" w:rsidP="00E226FD">
      <w:pPr>
        <w:numPr>
          <w:ilvl w:val="0"/>
          <w:numId w:val="12"/>
        </w:numPr>
        <w:spacing w:after="0" w:line="240" w:lineRule="auto"/>
        <w:rPr>
          <w:sz w:val="18"/>
          <w:szCs w:val="16"/>
        </w:rPr>
      </w:pPr>
      <w:r w:rsidRPr="00E226FD">
        <w:rPr>
          <w:sz w:val="18"/>
          <w:szCs w:val="16"/>
        </w:rPr>
        <w:t>Department of General Services (DGS) must resolve all discrepancies as to the appraised value or content of the appraisal.  DGS fees must be paid by the applicant prior to executing the grant agreement.</w:t>
      </w:r>
    </w:p>
    <w:p w:rsidR="00E226FD" w:rsidRPr="00E226FD" w:rsidRDefault="00E226FD" w:rsidP="00E226FD">
      <w:pPr>
        <w:tabs>
          <w:tab w:val="left" w:pos="720"/>
        </w:tabs>
        <w:spacing w:after="0" w:line="240" w:lineRule="auto"/>
        <w:ind w:left="720" w:hanging="360"/>
        <w:rPr>
          <w:rFonts w:eastAsia="Times New Roman" w:cs="Arial"/>
          <w:sz w:val="18"/>
          <w:szCs w:val="16"/>
        </w:rPr>
      </w:pPr>
    </w:p>
    <w:p w:rsidR="00E226FD" w:rsidRPr="00E226FD" w:rsidRDefault="00E226FD" w:rsidP="00E226FD">
      <w:pPr>
        <w:keepNext/>
        <w:keepLines/>
        <w:numPr>
          <w:ilvl w:val="0"/>
          <w:numId w:val="5"/>
        </w:numPr>
        <w:spacing w:after="0" w:line="240" w:lineRule="auto"/>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Planning Costs</w:t>
      </w:r>
    </w:p>
    <w:p w:rsidR="00E226FD" w:rsidRPr="00E226FD" w:rsidRDefault="00E226FD" w:rsidP="00E226FD">
      <w:pPr>
        <w:numPr>
          <w:ilvl w:val="0"/>
          <w:numId w:val="13"/>
        </w:numPr>
        <w:spacing w:after="0" w:line="240" w:lineRule="auto"/>
        <w:rPr>
          <w:sz w:val="18"/>
          <w:szCs w:val="16"/>
        </w:rPr>
      </w:pPr>
      <w:r w:rsidRPr="00E226FD">
        <w:rPr>
          <w:sz w:val="18"/>
          <w:szCs w:val="16"/>
        </w:rPr>
        <w:t xml:space="preserve">Applicant should identify the donated planning costs, and the source of each donation, in the </w:t>
      </w:r>
      <w:r w:rsidRPr="00E226FD">
        <w:rPr>
          <w:b/>
          <w:sz w:val="18"/>
          <w:szCs w:val="16"/>
        </w:rPr>
        <w:t>Cost Estimate</w:t>
      </w:r>
      <w:r w:rsidRPr="00E226FD">
        <w:rPr>
          <w:sz w:val="18"/>
          <w:szCs w:val="16"/>
        </w:rPr>
        <w:t>.</w:t>
      </w:r>
    </w:p>
    <w:p w:rsidR="00E226FD" w:rsidRPr="00E226FD" w:rsidRDefault="00E226FD" w:rsidP="00E226FD">
      <w:pPr>
        <w:numPr>
          <w:ilvl w:val="0"/>
          <w:numId w:val="13"/>
        </w:numPr>
        <w:spacing w:after="0" w:line="240" w:lineRule="auto"/>
        <w:rPr>
          <w:sz w:val="18"/>
          <w:szCs w:val="16"/>
        </w:rPr>
      </w:pPr>
      <w:r w:rsidRPr="00E226FD">
        <w:rPr>
          <w:sz w:val="18"/>
          <w:szCs w:val="16"/>
        </w:rPr>
        <w:t xml:space="preserve">Architectural plans, drawings, or other documents should be developed solely for the capital asset project during the project performance period. </w:t>
      </w:r>
    </w:p>
    <w:p w:rsidR="00E226FD" w:rsidRPr="00E226FD" w:rsidRDefault="00E226FD" w:rsidP="00E226FD">
      <w:pPr>
        <w:suppressAutoHyphens/>
        <w:spacing w:after="0"/>
        <w:ind w:left="360"/>
        <w:rPr>
          <w:b/>
          <w:sz w:val="18"/>
          <w:szCs w:val="16"/>
          <w:u w:val="single"/>
        </w:rPr>
      </w:pPr>
    </w:p>
    <w:p w:rsidR="00E226FD" w:rsidRPr="00E226FD" w:rsidRDefault="00E226FD" w:rsidP="00E226FD">
      <w:pPr>
        <w:suppressAutoHyphens/>
        <w:spacing w:after="0"/>
        <w:ind w:left="720"/>
        <w:rPr>
          <w:sz w:val="18"/>
          <w:szCs w:val="16"/>
        </w:rPr>
      </w:pPr>
      <w:r w:rsidRPr="00E226FD">
        <w:rPr>
          <w:b/>
          <w:sz w:val="18"/>
          <w:szCs w:val="16"/>
          <w:u w:val="single"/>
        </w:rPr>
        <w:t>EXCEPTION</w:t>
      </w:r>
      <w:r w:rsidRPr="00E226FD">
        <w:rPr>
          <w:sz w:val="18"/>
          <w:szCs w:val="16"/>
        </w:rPr>
        <w:t xml:space="preserve">: An applicant that can document that architectural plans, drawings, or other documents developed </w:t>
      </w:r>
      <w:r w:rsidRPr="00E226FD">
        <w:rPr>
          <w:b/>
          <w:sz w:val="18"/>
          <w:szCs w:val="16"/>
        </w:rPr>
        <w:t>solely</w:t>
      </w:r>
      <w:r w:rsidRPr="00E226FD">
        <w:rPr>
          <w:sz w:val="18"/>
          <w:szCs w:val="16"/>
        </w:rPr>
        <w:t xml:space="preserve"> for the capital asset project were created </w:t>
      </w:r>
      <w:r w:rsidRPr="00E226FD">
        <w:rPr>
          <w:b/>
          <w:sz w:val="18"/>
          <w:szCs w:val="16"/>
        </w:rPr>
        <w:t>within one year prior to the application submission</w:t>
      </w:r>
      <w:r w:rsidRPr="00E226FD">
        <w:rPr>
          <w:sz w:val="18"/>
          <w:szCs w:val="16"/>
        </w:rPr>
        <w:t xml:space="preserve"> deadline can credit these costs toward their match requirement as in-kind donations.</w:t>
      </w:r>
    </w:p>
    <w:p w:rsidR="00E226FD" w:rsidRPr="00E226FD" w:rsidRDefault="00E226FD" w:rsidP="00E226FD">
      <w:pPr>
        <w:spacing w:after="0" w:line="240" w:lineRule="auto"/>
        <w:ind w:left="720"/>
        <w:rPr>
          <w:sz w:val="18"/>
          <w:szCs w:val="16"/>
        </w:rPr>
      </w:pPr>
    </w:p>
    <w:p w:rsidR="00E226FD" w:rsidRPr="00E226FD" w:rsidRDefault="00E226FD" w:rsidP="00E226FD">
      <w:pPr>
        <w:numPr>
          <w:ilvl w:val="0"/>
          <w:numId w:val="13"/>
        </w:numPr>
        <w:spacing w:after="0" w:line="240" w:lineRule="auto"/>
        <w:rPr>
          <w:sz w:val="18"/>
          <w:szCs w:val="16"/>
        </w:rPr>
      </w:pPr>
      <w:r w:rsidRPr="00E226FD">
        <w:rPr>
          <w:sz w:val="18"/>
          <w:szCs w:val="16"/>
        </w:rPr>
        <w:t>Architectural plans, drawings, or other documents should be created by an architect, engineer or other licensed professional that are necessary for the design of the project,  such as conceptual plans and drawings; schematic plans and drawings; design development plans and drawings or construction documents and specifications.</w:t>
      </w:r>
    </w:p>
    <w:p w:rsidR="00E226FD" w:rsidRPr="00E226FD" w:rsidRDefault="00E226FD" w:rsidP="00E226FD">
      <w:pPr>
        <w:numPr>
          <w:ilvl w:val="0"/>
          <w:numId w:val="13"/>
        </w:numPr>
        <w:spacing w:after="0" w:line="240" w:lineRule="auto"/>
        <w:rPr>
          <w:sz w:val="18"/>
          <w:szCs w:val="16"/>
        </w:rPr>
      </w:pPr>
      <w:r w:rsidRPr="00E226FD">
        <w:rPr>
          <w:sz w:val="18"/>
          <w:szCs w:val="16"/>
        </w:rPr>
        <w:t>The professional license should be directly related to the services provided or the documents created.</w:t>
      </w:r>
    </w:p>
    <w:p w:rsidR="00E226FD" w:rsidRPr="00E226FD" w:rsidRDefault="00E226FD" w:rsidP="00E226FD">
      <w:pPr>
        <w:tabs>
          <w:tab w:val="left" w:pos="720"/>
        </w:tabs>
        <w:spacing w:after="0" w:line="240" w:lineRule="auto"/>
        <w:rPr>
          <w:rFonts w:eastAsia="Times New Roman" w:cs="Arial"/>
          <w:b/>
          <w:bCs/>
          <w:sz w:val="18"/>
          <w:szCs w:val="16"/>
        </w:rPr>
      </w:pPr>
    </w:p>
    <w:p w:rsidR="00E226FD" w:rsidRPr="00E226FD" w:rsidRDefault="00E226FD" w:rsidP="00E226FD">
      <w:pPr>
        <w:keepNext/>
        <w:keepLines/>
        <w:numPr>
          <w:ilvl w:val="0"/>
          <w:numId w:val="14"/>
        </w:numPr>
        <w:spacing w:after="0" w:line="240" w:lineRule="auto"/>
        <w:outlineLvl w:val="6"/>
        <w:rPr>
          <w:rFonts w:eastAsiaTheme="majorEastAsia" w:cstheme="majorBidi"/>
          <w:b/>
          <w:iCs/>
          <w:color w:val="404040" w:themeColor="text1" w:themeTint="BF"/>
          <w:sz w:val="18"/>
          <w:szCs w:val="16"/>
        </w:rPr>
      </w:pPr>
      <w:r w:rsidRPr="00E226FD">
        <w:rPr>
          <w:rFonts w:eastAsiaTheme="majorEastAsia" w:cstheme="majorBidi"/>
          <w:b/>
          <w:iCs/>
          <w:color w:val="404040" w:themeColor="text1" w:themeTint="BF"/>
          <w:sz w:val="18"/>
          <w:szCs w:val="16"/>
        </w:rPr>
        <w:t>Permanent Fixtures</w:t>
      </w:r>
    </w:p>
    <w:p w:rsidR="00E226FD" w:rsidRPr="00E226FD" w:rsidRDefault="00E226FD" w:rsidP="00E226FD">
      <w:pPr>
        <w:numPr>
          <w:ilvl w:val="0"/>
          <w:numId w:val="15"/>
        </w:numPr>
        <w:spacing w:after="0" w:line="240" w:lineRule="auto"/>
        <w:rPr>
          <w:sz w:val="18"/>
          <w:szCs w:val="16"/>
        </w:rPr>
      </w:pPr>
      <w:r w:rsidRPr="00E226FD">
        <w:rPr>
          <w:sz w:val="18"/>
          <w:szCs w:val="16"/>
        </w:rPr>
        <w:t xml:space="preserve">Applicant should identify the donated fixtures costs, and the source of each donation, in the </w:t>
      </w:r>
      <w:r w:rsidRPr="00E226FD">
        <w:rPr>
          <w:b/>
          <w:sz w:val="18"/>
          <w:szCs w:val="16"/>
        </w:rPr>
        <w:t>Cost Estimate</w:t>
      </w:r>
      <w:r w:rsidRPr="00E226FD">
        <w:rPr>
          <w:sz w:val="18"/>
          <w:szCs w:val="16"/>
        </w:rPr>
        <w:t>.</w:t>
      </w:r>
    </w:p>
    <w:p w:rsidR="00E226FD" w:rsidRPr="00E226FD" w:rsidRDefault="00E226FD" w:rsidP="00E226FD">
      <w:pPr>
        <w:numPr>
          <w:ilvl w:val="0"/>
          <w:numId w:val="15"/>
        </w:numPr>
        <w:spacing w:after="0" w:line="240" w:lineRule="auto"/>
        <w:rPr>
          <w:sz w:val="18"/>
          <w:szCs w:val="16"/>
        </w:rPr>
      </w:pPr>
      <w:r w:rsidRPr="00E226FD">
        <w:rPr>
          <w:sz w:val="18"/>
          <w:szCs w:val="16"/>
        </w:rPr>
        <w:t xml:space="preserve">Applicant will be asked to demonstrate that the permanent fixture(s) are a new resource being donated to the capital asset project. </w:t>
      </w:r>
    </w:p>
    <w:p w:rsidR="00E226FD" w:rsidRPr="00E226FD" w:rsidRDefault="00E226FD" w:rsidP="00E226FD">
      <w:pPr>
        <w:numPr>
          <w:ilvl w:val="0"/>
          <w:numId w:val="15"/>
        </w:numPr>
        <w:spacing w:after="0" w:line="240" w:lineRule="auto"/>
        <w:rPr>
          <w:sz w:val="18"/>
          <w:szCs w:val="16"/>
        </w:rPr>
      </w:pPr>
      <w:r w:rsidRPr="00E226FD">
        <w:rPr>
          <w:sz w:val="18"/>
          <w:szCs w:val="16"/>
        </w:rPr>
        <w:t>Applicant will be asked to demonstrate that the permanent fixtures are an integral and essential part of the capital assets project.</w:t>
      </w:r>
    </w:p>
    <w:p w:rsidR="00E226FD" w:rsidRPr="00E226FD" w:rsidRDefault="00E226FD" w:rsidP="00E226FD">
      <w:pPr>
        <w:numPr>
          <w:ilvl w:val="0"/>
          <w:numId w:val="15"/>
        </w:numPr>
        <w:spacing w:after="0" w:line="240" w:lineRule="auto"/>
        <w:rPr>
          <w:sz w:val="18"/>
          <w:szCs w:val="16"/>
        </w:rPr>
      </w:pPr>
      <w:r w:rsidRPr="00E226FD">
        <w:rPr>
          <w:sz w:val="18"/>
          <w:szCs w:val="16"/>
        </w:rPr>
        <w:t>Historical, legal or other objective methods of documentation will be needed to prove that the identified permanent fixture(s) are unique and were specifically designed and created to enhance the capital assets project.</w:t>
      </w:r>
    </w:p>
    <w:p w:rsidR="00E226FD" w:rsidRPr="00E226FD" w:rsidRDefault="00E226FD" w:rsidP="00E226FD">
      <w:pPr>
        <w:numPr>
          <w:ilvl w:val="0"/>
          <w:numId w:val="15"/>
        </w:numPr>
        <w:spacing w:after="0" w:line="240" w:lineRule="auto"/>
        <w:rPr>
          <w:sz w:val="18"/>
          <w:szCs w:val="16"/>
        </w:rPr>
      </w:pPr>
      <w:r w:rsidRPr="00E226FD">
        <w:rPr>
          <w:sz w:val="18"/>
          <w:szCs w:val="16"/>
        </w:rPr>
        <w:t>Applicant should provide documentation that these permanent fixtures are not readily available on the open market and cannot be readily purchased because of their unique historical or cultural significance.</w:t>
      </w:r>
    </w:p>
    <w:p w:rsidR="00E226FD" w:rsidRPr="00E226FD" w:rsidRDefault="00E226FD" w:rsidP="00E226FD">
      <w:pPr>
        <w:numPr>
          <w:ilvl w:val="0"/>
          <w:numId w:val="15"/>
        </w:numPr>
        <w:spacing w:after="0" w:line="240" w:lineRule="auto"/>
        <w:rPr>
          <w:sz w:val="18"/>
          <w:szCs w:val="16"/>
        </w:rPr>
      </w:pPr>
      <w:r w:rsidRPr="00E226FD">
        <w:rPr>
          <w:sz w:val="18"/>
          <w:szCs w:val="16"/>
        </w:rPr>
        <w:t>Applicant will be asked to document the monetary value of the permanent fixtures at the time of donation.</w:t>
      </w:r>
    </w:p>
    <w:p w:rsidR="00E226FD" w:rsidRPr="00E226FD" w:rsidRDefault="00E226FD" w:rsidP="00E226FD">
      <w:pPr>
        <w:widowControl w:val="0"/>
        <w:numPr>
          <w:ilvl w:val="0"/>
          <w:numId w:val="15"/>
        </w:numPr>
        <w:spacing w:after="0" w:line="240" w:lineRule="auto"/>
        <w:rPr>
          <w:spacing w:val="-5"/>
          <w:kern w:val="16"/>
          <w:sz w:val="18"/>
          <w:szCs w:val="16"/>
        </w:rPr>
      </w:pPr>
      <w:r w:rsidRPr="00E226FD">
        <w:rPr>
          <w:spacing w:val="-5"/>
          <w:kern w:val="16"/>
          <w:sz w:val="18"/>
          <w:szCs w:val="16"/>
        </w:rPr>
        <w:t>Permanent fixtures donated by staff or Board Members must be sufficiently valuated and documented.</w:t>
      </w:r>
    </w:p>
    <w:p w:rsidR="00E226FD" w:rsidRPr="00E226FD" w:rsidRDefault="00E226FD" w:rsidP="00E226FD">
      <w:pPr>
        <w:autoSpaceDE w:val="0"/>
        <w:autoSpaceDN w:val="0"/>
        <w:adjustRightInd w:val="0"/>
        <w:spacing w:after="0" w:line="240" w:lineRule="auto"/>
        <w:rPr>
          <w:spacing w:val="-5"/>
          <w:kern w:val="16"/>
          <w:sz w:val="18"/>
          <w:szCs w:val="16"/>
        </w:rPr>
      </w:pPr>
    </w:p>
    <w:p w:rsidR="00E226FD" w:rsidRPr="00E226FD" w:rsidRDefault="00E226FD" w:rsidP="00E226FD">
      <w:pPr>
        <w:spacing w:after="0" w:line="240" w:lineRule="auto"/>
        <w:rPr>
          <w:sz w:val="18"/>
          <w:szCs w:val="16"/>
        </w:rPr>
        <w:sectPr w:rsidR="00E226FD" w:rsidRPr="00E226FD" w:rsidSect="002F35B2">
          <w:type w:val="continuous"/>
          <w:pgSz w:w="12240" w:h="15840"/>
          <w:pgMar w:top="864" w:right="1008" w:bottom="864" w:left="1008" w:header="720" w:footer="720" w:gutter="0"/>
          <w:cols w:space="720"/>
          <w:docGrid w:linePitch="360"/>
        </w:sectPr>
      </w:pPr>
      <w:r w:rsidRPr="00E226FD">
        <w:rPr>
          <w:bCs/>
          <w:sz w:val="18"/>
          <w:szCs w:val="16"/>
        </w:rPr>
        <w:t xml:space="preserve">If the </w:t>
      </w:r>
      <w:r w:rsidRPr="00E226FD">
        <w:rPr>
          <w:b/>
          <w:bCs/>
          <w:sz w:val="18"/>
          <w:szCs w:val="16"/>
        </w:rPr>
        <w:t>applicant</w:t>
      </w:r>
      <w:r w:rsidRPr="00E226FD">
        <w:rPr>
          <w:bCs/>
          <w:sz w:val="18"/>
          <w:szCs w:val="16"/>
        </w:rPr>
        <w:t xml:space="preserve"> is a unit of government responsible for the operation of the museum, complete the </w:t>
      </w:r>
      <w:r w:rsidRPr="00E226FD">
        <w:rPr>
          <w:sz w:val="18"/>
          <w:szCs w:val="16"/>
        </w:rPr>
        <w:t xml:space="preserve">attachment </w:t>
      </w:r>
      <w:r w:rsidRPr="00E226FD">
        <w:rPr>
          <w:b/>
          <w:sz w:val="18"/>
          <w:szCs w:val="16"/>
        </w:rPr>
        <w:t>as the museum</w:t>
      </w:r>
      <w:r w:rsidRPr="00E226FD">
        <w:rPr>
          <w:sz w:val="18"/>
          <w:szCs w:val="16"/>
        </w:rPr>
        <w:t xml:space="preserve">. </w:t>
      </w:r>
    </w:p>
    <w:p w:rsidR="00E226FD" w:rsidRPr="00E226FD" w:rsidRDefault="00E226FD" w:rsidP="00E226FD">
      <w:pPr>
        <w:jc w:val="center"/>
        <w:rPr>
          <w:rFonts w:cs="Arial"/>
          <w:b/>
          <w:sz w:val="24"/>
        </w:rPr>
      </w:pPr>
      <w:r w:rsidRPr="00E226FD">
        <w:rPr>
          <w:rFonts w:cs="Arial"/>
          <w:b/>
          <w:sz w:val="24"/>
        </w:rPr>
        <w:lastRenderedPageBreak/>
        <w:t>APPENDIX L – MATCH REQUIREMENTS &amp; FORMS</w:t>
      </w:r>
    </w:p>
    <w:p w:rsidR="00E226FD" w:rsidRPr="00E226FD" w:rsidRDefault="00E226FD" w:rsidP="00E226FD">
      <w:pPr>
        <w:tabs>
          <w:tab w:val="left" w:pos="-720"/>
        </w:tabs>
        <w:rPr>
          <w:rFonts w:cs="Arial"/>
        </w:rPr>
      </w:pPr>
      <w:r w:rsidRPr="00E226FD">
        <w:rPr>
          <w:rFonts w:cs="Arial"/>
        </w:rPr>
        <w:t xml:space="preserve">The match must be equal to the amount of the Museum Grant award. </w:t>
      </w:r>
      <w:r w:rsidRPr="00E226FD">
        <w:rPr>
          <w:color w:val="000000"/>
        </w:rPr>
        <w:t>That is, f</w:t>
      </w:r>
      <w:r w:rsidRPr="00E226FD">
        <w:t xml:space="preserve">or every one dollar provided by the grant, the grantee must provide one dollar in matching funds. </w:t>
      </w:r>
      <w:r w:rsidRPr="00E226FD">
        <w:rPr>
          <w:rFonts w:cs="Arial"/>
        </w:rPr>
        <w:t>Complete the chart below showing how you will fulfill your match requirement. Name each source of funds</w:t>
      </w:r>
      <w:r w:rsidRPr="00E226FD">
        <w:t>*</w:t>
      </w:r>
      <w:r w:rsidRPr="00E226FD">
        <w:rPr>
          <w:rFonts w:cs="Arial"/>
        </w:rPr>
        <w:t xml:space="preserve"> and indicate the status (whether funds are </w:t>
      </w:r>
      <w:r w:rsidRPr="00E226FD">
        <w:rPr>
          <w:rFonts w:cs="Arial"/>
          <w:b/>
        </w:rPr>
        <w:t>requested</w:t>
      </w:r>
      <w:r w:rsidRPr="00E226FD">
        <w:rPr>
          <w:rFonts w:cs="Arial"/>
        </w:rPr>
        <w:t xml:space="preserve">, </w:t>
      </w:r>
      <w:r w:rsidRPr="00E226FD">
        <w:rPr>
          <w:rFonts w:cs="Arial"/>
          <w:b/>
        </w:rPr>
        <w:t>committed</w:t>
      </w:r>
      <w:r w:rsidRPr="00E226FD">
        <w:rPr>
          <w:rFonts w:cs="Arial"/>
        </w:rPr>
        <w:t xml:space="preserve"> or </w:t>
      </w:r>
      <w:r w:rsidRPr="00E226FD">
        <w:rPr>
          <w:rFonts w:cs="Arial"/>
          <w:b/>
        </w:rPr>
        <w:t>secured</w:t>
      </w:r>
      <w:r w:rsidRPr="00E226FD">
        <w:t>**</w:t>
      </w:r>
      <w:r w:rsidR="000031AA" w:rsidRPr="00E226FD">
        <w:rPr>
          <w:rFonts w:cs="Arial"/>
        </w:rPr>
        <w:t>) Include</w:t>
      </w:r>
      <w:r w:rsidRPr="00E226FD">
        <w:rPr>
          <w:rFonts w:cs="Arial"/>
        </w:rPr>
        <w:t xml:space="preserve"> all information needed to determine if the cash and in-kind contribution fulfills the matching requirement, and attach required documentation. You may add and subtract rows as needed.</w:t>
      </w:r>
    </w:p>
    <w:tbl>
      <w:tblPr>
        <w:tblpPr w:leftFromText="180" w:rightFromText="180" w:vertAnchor="text" w:horzAnchor="margin" w:tblpY="396"/>
        <w:tblW w:w="13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433"/>
        <w:gridCol w:w="584"/>
        <w:gridCol w:w="1544"/>
        <w:gridCol w:w="1350"/>
        <w:gridCol w:w="1890"/>
        <w:gridCol w:w="1260"/>
        <w:gridCol w:w="1506"/>
        <w:gridCol w:w="1536"/>
      </w:tblGrid>
      <w:tr w:rsidR="001C0F36" w:rsidRPr="00587EA2" w:rsidTr="00C87CCF">
        <w:tc>
          <w:tcPr>
            <w:tcW w:w="13212" w:type="dxa"/>
            <w:gridSpan w:val="9"/>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13"/>
              <w:tblW w:w="13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433"/>
              <w:gridCol w:w="9670"/>
            </w:tblGrid>
            <w:tr w:rsidR="001C0F36" w:rsidRPr="00587EA2" w:rsidTr="00C87CCF">
              <w:trPr>
                <w:cantSplit/>
                <w:trHeight w:val="80"/>
              </w:trPr>
              <w:tc>
                <w:tcPr>
                  <w:tcW w:w="2109" w:type="dxa"/>
                  <w:tcBorders>
                    <w:top w:val="single" w:sz="4" w:space="0" w:color="auto"/>
                    <w:left w:val="single" w:sz="4" w:space="0" w:color="auto"/>
                    <w:bottom w:val="single" w:sz="4" w:space="0" w:color="auto"/>
                    <w:right w:val="single" w:sz="4" w:space="0" w:color="auto"/>
                  </w:tcBorders>
                  <w:shd w:val="clear" w:color="auto" w:fill="0C0C0C"/>
                </w:tcPr>
                <w:p w:rsidR="001C0F36" w:rsidRPr="00587EA2" w:rsidRDefault="001C0F36" w:rsidP="00C87CCF">
                  <w:pPr>
                    <w:pStyle w:val="Heading8"/>
                    <w:rPr>
                      <w:rFonts w:asciiTheme="minorHAnsi" w:hAnsiTheme="minorHAnsi" w:cs="Arial"/>
                      <w:color w:val="FFFFFF" w:themeColor="background1"/>
                    </w:rPr>
                  </w:pPr>
                </w:p>
              </w:tc>
              <w:tc>
                <w:tcPr>
                  <w:tcW w:w="1433" w:type="dxa"/>
                  <w:tcBorders>
                    <w:top w:val="single" w:sz="4" w:space="0" w:color="auto"/>
                    <w:left w:val="single" w:sz="4" w:space="0" w:color="auto"/>
                    <w:bottom w:val="single" w:sz="4" w:space="0" w:color="auto"/>
                    <w:right w:val="single" w:sz="4" w:space="0" w:color="auto"/>
                  </w:tcBorders>
                  <w:shd w:val="clear" w:color="auto" w:fill="0C0C0C"/>
                </w:tcPr>
                <w:p w:rsidR="001C0F36" w:rsidRPr="00587EA2" w:rsidRDefault="001C0F36" w:rsidP="00C87CCF">
                  <w:pPr>
                    <w:pStyle w:val="Heading8"/>
                    <w:rPr>
                      <w:rFonts w:asciiTheme="minorHAnsi" w:hAnsiTheme="minorHAnsi" w:cs="Arial"/>
                      <w:color w:val="FFFFFF" w:themeColor="background1"/>
                    </w:rPr>
                  </w:pPr>
                </w:p>
              </w:tc>
              <w:tc>
                <w:tcPr>
                  <w:tcW w:w="9670" w:type="dxa"/>
                  <w:tcBorders>
                    <w:top w:val="single" w:sz="4" w:space="0" w:color="auto"/>
                    <w:left w:val="single" w:sz="4" w:space="0" w:color="auto"/>
                    <w:bottom w:val="single" w:sz="4" w:space="0" w:color="auto"/>
                    <w:right w:val="single" w:sz="4" w:space="0" w:color="auto"/>
                  </w:tcBorders>
                  <w:shd w:val="clear" w:color="auto" w:fill="0C0C0C"/>
                </w:tcPr>
                <w:p w:rsidR="001C0F36" w:rsidRPr="00587EA2" w:rsidRDefault="001C0F36" w:rsidP="00C87CCF">
                  <w:pPr>
                    <w:pStyle w:val="Heading8"/>
                    <w:rPr>
                      <w:rFonts w:asciiTheme="minorHAnsi" w:hAnsiTheme="minorHAnsi" w:cs="Arial"/>
                    </w:rPr>
                  </w:pPr>
                  <w:proofErr w:type="gramStart"/>
                  <w:r w:rsidRPr="00587EA2">
                    <w:rPr>
                      <w:rFonts w:asciiTheme="minorHAnsi" w:hAnsiTheme="minorHAnsi" w:cs="Arial"/>
                      <w:color w:val="FFFFFF" w:themeColor="background1"/>
                    </w:rPr>
                    <w:t>List  Cash</w:t>
                  </w:r>
                  <w:proofErr w:type="gramEnd"/>
                  <w:r w:rsidRPr="00587EA2">
                    <w:rPr>
                      <w:rFonts w:asciiTheme="minorHAnsi" w:hAnsiTheme="minorHAnsi" w:cs="Arial"/>
                      <w:color w:val="FFFFFF" w:themeColor="background1"/>
                    </w:rPr>
                    <w:t xml:space="preserve"> Contributions Applied Toward Your Match</w:t>
                  </w:r>
                </w:p>
              </w:tc>
            </w:tr>
          </w:tbl>
          <w:p w:rsidR="001C0F36" w:rsidRPr="00587EA2" w:rsidRDefault="001C0F36" w:rsidP="00C87CCF">
            <w:pPr>
              <w:spacing w:after="0" w:line="240" w:lineRule="auto"/>
              <w:jc w:val="center"/>
              <w:rPr>
                <w:rFonts w:cs="Arial"/>
                <w:b/>
              </w:rPr>
            </w:pP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 xml:space="preserve">Source </w:t>
            </w:r>
          </w:p>
          <w:p w:rsidR="001C0F36" w:rsidRPr="00587EA2" w:rsidRDefault="001C0F36" w:rsidP="00C87CCF">
            <w:pPr>
              <w:spacing w:after="0" w:line="240" w:lineRule="auto"/>
              <w:rPr>
                <w:rFonts w:cs="Arial"/>
                <w:b/>
              </w:rPr>
            </w:pPr>
            <w:r w:rsidRPr="00587EA2">
              <w:rPr>
                <w:rFonts w:cs="Arial"/>
                <w:b/>
                <w:color w:val="000000"/>
                <w:sz w:val="20"/>
                <w:szCs w:val="20"/>
              </w:rPr>
              <w:t xml:space="preserve">Required Documentation: </w:t>
            </w:r>
            <w:r w:rsidRPr="00587EA2">
              <w:rPr>
                <w:rFonts w:cs="Arial"/>
                <w:sz w:val="20"/>
                <w:szCs w:val="20"/>
              </w:rPr>
              <w:t xml:space="preserve">Award letters, commitment list, staff report, resolution etc. as evidence for each source of matching funds.  </w:t>
            </w: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Cash, Pledge, Loan, Credit</w:t>
            </w:r>
          </w:p>
        </w:tc>
        <w:tc>
          <w:tcPr>
            <w:tcW w:w="1350" w:type="dxa"/>
            <w:tcBorders>
              <w:top w:val="single" w:sz="4" w:space="0" w:color="auto"/>
              <w:left w:val="single" w:sz="4" w:space="0" w:color="auto"/>
              <w:bottom w:val="single" w:sz="4" w:space="0" w:color="auto"/>
              <w:right w:val="single" w:sz="4" w:space="0" w:color="auto"/>
            </w:tcBorders>
          </w:tcPr>
          <w:p w:rsidR="001C0F36" w:rsidRDefault="001C0F36" w:rsidP="00C87CCF">
            <w:pPr>
              <w:spacing w:after="0" w:line="240" w:lineRule="auto"/>
              <w:jc w:val="center"/>
              <w:rPr>
                <w:rFonts w:cs="Arial"/>
                <w:b/>
              </w:rPr>
            </w:pPr>
            <w:r w:rsidRPr="00587EA2">
              <w:rPr>
                <w:rFonts w:cs="Arial"/>
                <w:b/>
              </w:rPr>
              <w:t>Amount</w:t>
            </w:r>
          </w:p>
          <w:p w:rsidR="001C0F36" w:rsidRPr="00424A38" w:rsidRDefault="001C0F36" w:rsidP="00C87CCF">
            <w:pPr>
              <w:tabs>
                <w:tab w:val="left" w:pos="818"/>
              </w:tabs>
              <w:rPr>
                <w:rFonts w:cs="Arial"/>
              </w:rPr>
            </w:pPr>
            <w:r>
              <w:rPr>
                <w:rFonts w:cs="Arial"/>
              </w:rPr>
              <w:tab/>
            </w: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Status</w:t>
            </w: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 xml:space="preserve">Date of Receipt </w:t>
            </w: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Restrictions?</w:t>
            </w: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 of Total Match</w:t>
            </w: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r>
      <w:tr w:rsidR="001C0F36" w:rsidRPr="00587EA2" w:rsidTr="00C87CCF">
        <w:trPr>
          <w:cantSplit/>
          <w:trHeight w:val="323"/>
        </w:trPr>
        <w:tc>
          <w:tcPr>
            <w:tcW w:w="2109" w:type="dxa"/>
            <w:tcBorders>
              <w:top w:val="single" w:sz="4" w:space="0" w:color="auto"/>
              <w:left w:val="single" w:sz="4" w:space="0" w:color="auto"/>
              <w:bottom w:val="single" w:sz="4" w:space="0" w:color="auto"/>
              <w:right w:val="single" w:sz="4" w:space="0" w:color="auto"/>
            </w:tcBorders>
            <w:shd w:val="clear" w:color="auto" w:fill="0C0C0C"/>
          </w:tcPr>
          <w:p w:rsidR="001C0F36" w:rsidRPr="00587EA2" w:rsidRDefault="001C0F36" w:rsidP="00C87CCF">
            <w:pPr>
              <w:pStyle w:val="Heading8"/>
              <w:rPr>
                <w:rFonts w:asciiTheme="minorHAnsi" w:hAnsiTheme="minorHAnsi" w:cs="Arial"/>
                <w:color w:val="FFFFFF" w:themeColor="background1"/>
              </w:rPr>
            </w:pPr>
          </w:p>
        </w:tc>
        <w:tc>
          <w:tcPr>
            <w:tcW w:w="1433" w:type="dxa"/>
            <w:tcBorders>
              <w:top w:val="single" w:sz="4" w:space="0" w:color="auto"/>
              <w:left w:val="single" w:sz="4" w:space="0" w:color="auto"/>
              <w:bottom w:val="single" w:sz="4" w:space="0" w:color="auto"/>
              <w:right w:val="single" w:sz="4" w:space="0" w:color="auto"/>
            </w:tcBorders>
            <w:shd w:val="clear" w:color="auto" w:fill="0C0C0C"/>
          </w:tcPr>
          <w:p w:rsidR="001C0F36" w:rsidRPr="00587EA2" w:rsidRDefault="001C0F36" w:rsidP="00C87CCF">
            <w:pPr>
              <w:pStyle w:val="Heading8"/>
              <w:rPr>
                <w:rFonts w:asciiTheme="minorHAnsi" w:hAnsiTheme="minorHAnsi" w:cs="Arial"/>
                <w:color w:val="FFFFFF" w:themeColor="background1"/>
              </w:rPr>
            </w:pPr>
          </w:p>
        </w:tc>
        <w:tc>
          <w:tcPr>
            <w:tcW w:w="9670" w:type="dxa"/>
            <w:gridSpan w:val="7"/>
            <w:tcBorders>
              <w:top w:val="single" w:sz="4" w:space="0" w:color="auto"/>
              <w:left w:val="single" w:sz="4" w:space="0" w:color="auto"/>
              <w:bottom w:val="single" w:sz="4" w:space="0" w:color="auto"/>
              <w:right w:val="single" w:sz="4" w:space="0" w:color="auto"/>
            </w:tcBorders>
            <w:shd w:val="clear" w:color="auto" w:fill="0C0C0C"/>
          </w:tcPr>
          <w:p w:rsidR="001C0F36" w:rsidRPr="00587EA2" w:rsidRDefault="001C0F36" w:rsidP="00C87CCF">
            <w:pPr>
              <w:pStyle w:val="Heading8"/>
              <w:rPr>
                <w:rFonts w:asciiTheme="minorHAnsi" w:hAnsiTheme="minorHAnsi" w:cs="Arial"/>
                <w:color w:val="FFFFFF" w:themeColor="background1"/>
              </w:rPr>
            </w:pPr>
            <w:proofErr w:type="gramStart"/>
            <w:r w:rsidRPr="00587EA2">
              <w:rPr>
                <w:rFonts w:asciiTheme="minorHAnsi" w:hAnsiTheme="minorHAnsi" w:cs="Arial"/>
                <w:color w:val="FFFFFF" w:themeColor="background1"/>
              </w:rPr>
              <w:t>List  In</w:t>
            </w:r>
            <w:proofErr w:type="gramEnd"/>
            <w:r w:rsidRPr="00587EA2">
              <w:rPr>
                <w:rFonts w:asciiTheme="minorHAnsi" w:hAnsiTheme="minorHAnsi" w:cs="Arial"/>
                <w:color w:val="FFFFFF" w:themeColor="background1"/>
              </w:rPr>
              <w:t>-Kind Contributions Applied Toward Your Match</w:t>
            </w: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Source</w:t>
            </w:r>
          </w:p>
          <w:p w:rsidR="001C0F36" w:rsidRPr="00587EA2" w:rsidRDefault="001C0F36" w:rsidP="00C87CCF">
            <w:pPr>
              <w:spacing w:after="0" w:line="240" w:lineRule="auto"/>
              <w:rPr>
                <w:rFonts w:cs="Arial"/>
                <w:b/>
              </w:rPr>
            </w:pPr>
            <w:r w:rsidRPr="00587EA2">
              <w:rPr>
                <w:rFonts w:cs="Arial"/>
                <w:b/>
                <w:color w:val="000000"/>
                <w:sz w:val="20"/>
                <w:szCs w:val="20"/>
              </w:rPr>
              <w:t xml:space="preserve">Required Documentation: </w:t>
            </w:r>
            <w:r w:rsidRPr="00587EA2">
              <w:rPr>
                <w:rFonts w:cs="Arial"/>
                <w:color w:val="000000"/>
                <w:sz w:val="20"/>
                <w:szCs w:val="20"/>
              </w:rPr>
              <w:t xml:space="preserve">A signed and completed IN-KIND CONTRIBUTION FORM as </w:t>
            </w:r>
            <w:r w:rsidRPr="00587EA2">
              <w:rPr>
                <w:rFonts w:cs="Arial"/>
                <w:sz w:val="20"/>
                <w:szCs w:val="20"/>
              </w:rPr>
              <w:t xml:space="preserve">evidence for each source of in-kind match.  </w:t>
            </w: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Pr>
                <w:rFonts w:cs="Arial"/>
                <w:b/>
              </w:rPr>
              <w:t>Type of Service***</w:t>
            </w: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Amount</w:t>
            </w: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Status</w:t>
            </w: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 xml:space="preserve">Date of Receipt </w:t>
            </w: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Restrictions?</w:t>
            </w: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b/>
              </w:rPr>
            </w:pPr>
            <w:r w:rsidRPr="00587EA2">
              <w:rPr>
                <w:rFonts w:cs="Arial"/>
                <w:b/>
              </w:rPr>
              <w:t>% of Total Match</w:t>
            </w: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r>
      <w:tr w:rsidR="001C0F36" w:rsidRPr="00587EA2" w:rsidTr="00C87CCF">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r>
      <w:tr w:rsidR="001C0F36" w:rsidRPr="00587EA2" w:rsidTr="00C87CCF">
        <w:trPr>
          <w:trHeight w:val="350"/>
        </w:trPr>
        <w:tc>
          <w:tcPr>
            <w:tcW w:w="4126" w:type="dxa"/>
            <w:gridSpan w:val="3"/>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544"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1C0F36" w:rsidRPr="00587EA2" w:rsidRDefault="001C0F36" w:rsidP="00C87CCF">
            <w:pPr>
              <w:spacing w:after="0" w:line="240" w:lineRule="auto"/>
              <w:jc w:val="center"/>
              <w:rPr>
                <w:rFonts w:cs="Arial"/>
              </w:rPr>
            </w:pPr>
          </w:p>
        </w:tc>
      </w:tr>
    </w:tbl>
    <w:p w:rsidR="001C0F36" w:rsidRDefault="001C0F36" w:rsidP="00E226FD">
      <w:pPr>
        <w:spacing w:after="0" w:line="240" w:lineRule="auto"/>
        <w:rPr>
          <w:rFonts w:eastAsia="Times New Roman" w:cs="Times New Roman"/>
          <w:sz w:val="18"/>
          <w:szCs w:val="18"/>
        </w:rPr>
      </w:pPr>
    </w:p>
    <w:p w:rsidR="001C0F36" w:rsidRDefault="001C0F36"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eastAsia="Times New Roman" w:cs="Times New Roman"/>
          <w:sz w:val="18"/>
          <w:szCs w:val="18"/>
        </w:rPr>
      </w:pPr>
    </w:p>
    <w:p w:rsidR="000031AA" w:rsidRDefault="000031AA" w:rsidP="00E226FD">
      <w:pPr>
        <w:spacing w:after="0" w:line="240" w:lineRule="auto"/>
        <w:rPr>
          <w:rFonts w:ascii="Times New Roman" w:eastAsia="Times New Roman" w:hAnsi="Times New Roman" w:cs="Times New Roman"/>
          <w:sz w:val="20"/>
          <w:szCs w:val="20"/>
        </w:rPr>
      </w:pPr>
    </w:p>
    <w:p w:rsidR="00E226FD" w:rsidRPr="00E226FD" w:rsidRDefault="00E226FD" w:rsidP="00E226FD">
      <w:pPr>
        <w:spacing w:after="0" w:line="240" w:lineRule="auto"/>
        <w:rPr>
          <w:rFonts w:eastAsia="Times New Roman" w:cs="Times New Roman"/>
          <w:sz w:val="18"/>
          <w:szCs w:val="18"/>
        </w:rPr>
      </w:pPr>
      <w:bookmarkStart w:id="0" w:name="_GoBack"/>
      <w:bookmarkEnd w:id="0"/>
      <w:r w:rsidRPr="000031AA">
        <w:rPr>
          <w:rFonts w:ascii="Times New Roman" w:eastAsia="Times New Roman" w:hAnsi="Times New Roman" w:cs="Times New Roman"/>
          <w:sz w:val="20"/>
          <w:szCs w:val="20"/>
        </w:rPr>
        <w:t>*</w:t>
      </w:r>
      <w:r w:rsidRPr="00E226FD">
        <w:rPr>
          <w:rFonts w:eastAsia="ArialNarrow" w:cs="Arial"/>
          <w:sz w:val="18"/>
          <w:szCs w:val="18"/>
        </w:rPr>
        <w:t xml:space="preserve">If a single match source amounts to $10,000 or more, itemize separately. </w:t>
      </w:r>
      <w:proofErr w:type="gramStart"/>
      <w:r w:rsidRPr="00E226FD">
        <w:rPr>
          <w:rFonts w:eastAsia="ArialNarrow" w:cs="Arial"/>
          <w:sz w:val="18"/>
          <w:szCs w:val="18"/>
        </w:rPr>
        <w:t>For contribution under $10,000 aggregate in “like” categories (i.e. private cash contributions) and list in budget.</w:t>
      </w:r>
      <w:proofErr w:type="gramEnd"/>
    </w:p>
    <w:p w:rsidR="00E226FD" w:rsidRPr="00E226FD" w:rsidRDefault="00E226FD" w:rsidP="00E226FD">
      <w:pPr>
        <w:spacing w:after="0" w:line="240" w:lineRule="auto"/>
        <w:rPr>
          <w:rFonts w:eastAsia="ArialNarrow" w:cs="Arial"/>
          <w:sz w:val="18"/>
          <w:szCs w:val="18"/>
        </w:rPr>
      </w:pPr>
      <w:r w:rsidRPr="00E226FD">
        <w:rPr>
          <w:rFonts w:ascii="Times New Roman" w:eastAsia="Times New Roman" w:hAnsi="Times New Roman" w:cs="Times New Roman"/>
          <w:sz w:val="20"/>
          <w:szCs w:val="20"/>
        </w:rPr>
        <w:t>**</w:t>
      </w:r>
      <w:r w:rsidRPr="00E226FD">
        <w:rPr>
          <w:rFonts w:eastAsia="ArialNarrow" w:cs="Arial"/>
          <w:sz w:val="18"/>
          <w:szCs w:val="18"/>
        </w:rPr>
        <w:t xml:space="preserve">Status definitions: </w:t>
      </w:r>
      <w:r w:rsidRPr="00E226FD">
        <w:rPr>
          <w:rFonts w:eastAsia="ArialNarrow" w:cs="Arial"/>
          <w:b/>
          <w:sz w:val="18"/>
          <w:szCs w:val="18"/>
        </w:rPr>
        <w:t>requested</w:t>
      </w:r>
      <w:r w:rsidRPr="00E226FD">
        <w:rPr>
          <w:rFonts w:eastAsia="ArialNarrow" w:cs="Arial"/>
          <w:sz w:val="18"/>
          <w:szCs w:val="18"/>
        </w:rPr>
        <w:t xml:space="preserve">: a formal request to a funding agency has been submitted and is actively being considered; </w:t>
      </w:r>
      <w:r w:rsidRPr="00E226FD">
        <w:rPr>
          <w:rFonts w:eastAsia="ArialNarrow" w:cs="Arial"/>
          <w:b/>
          <w:sz w:val="18"/>
          <w:szCs w:val="18"/>
        </w:rPr>
        <w:t>secured</w:t>
      </w:r>
      <w:r w:rsidRPr="00E226FD">
        <w:rPr>
          <w:rFonts w:eastAsia="ArialNarrow" w:cs="Arial"/>
          <w:sz w:val="18"/>
          <w:szCs w:val="18"/>
        </w:rPr>
        <w:t xml:space="preserve">: the applicant has access to the funds which are currently ‘in the bank:’ </w:t>
      </w:r>
      <w:r w:rsidRPr="00E226FD">
        <w:rPr>
          <w:rFonts w:eastAsia="ArialNarrow" w:cs="Arial"/>
          <w:b/>
          <w:sz w:val="18"/>
          <w:szCs w:val="18"/>
        </w:rPr>
        <w:t>committed</w:t>
      </w:r>
      <w:r w:rsidRPr="00E226FD">
        <w:rPr>
          <w:rFonts w:eastAsia="ArialNarrow" w:cs="Arial"/>
          <w:sz w:val="18"/>
          <w:szCs w:val="18"/>
        </w:rPr>
        <w:t>: funds have been awarded or pledged by an outside funder or individual donors, but they are contingent upon the project receiving an MP award.</w:t>
      </w:r>
    </w:p>
    <w:p w:rsidR="00E226FD" w:rsidRPr="00E226FD" w:rsidRDefault="002E1E66" w:rsidP="00E226FD">
      <w:pPr>
        <w:tabs>
          <w:tab w:val="left" w:pos="-720"/>
        </w:tabs>
        <w:rPr>
          <w:rFonts w:cs="Arial"/>
        </w:rPr>
      </w:pPr>
      <w:r w:rsidRPr="00E226FD">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00E226FD" w:rsidRPr="00E226FD">
        <w:rPr>
          <w:rFonts w:cs="Arial"/>
          <w:sz w:val="18"/>
          <w:szCs w:val="18"/>
        </w:rPr>
        <w:t>Supplies and Materials - Equipment – Labor - Permanent Fixtures - Planning - Appraisal of real property – etc.</w:t>
      </w: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bCs/>
        </w:rPr>
      </w:pPr>
    </w:p>
    <w:p w:rsidR="000031AA" w:rsidRP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rPr>
      </w:pPr>
      <w:r w:rsidRPr="000031AA">
        <w:rPr>
          <w:rFonts w:ascii="Calibri" w:eastAsia="Times New Roman" w:hAnsi="Calibri" w:cs="Arial"/>
          <w:b/>
          <w:bCs/>
        </w:rPr>
        <w:t xml:space="preserve">APPENDIX L-1 – SAMPLE CERTIFICATION FOR </w:t>
      </w:r>
      <w:r w:rsidRPr="000031AA">
        <w:rPr>
          <w:rFonts w:ascii="Calibri" w:eastAsia="Times New Roman" w:hAnsi="Calibri" w:cs="Arial"/>
          <w:b/>
        </w:rPr>
        <w:t>MATCH REQUIREMENT IF AWARDED FUNDING</w:t>
      </w:r>
    </w:p>
    <w:p w:rsidR="000031AA" w:rsidRPr="000031AA" w:rsidRDefault="000031AA" w:rsidP="000031AA">
      <w:pPr>
        <w:overflowPunct w:val="0"/>
        <w:autoSpaceDE w:val="0"/>
        <w:autoSpaceDN w:val="0"/>
        <w:adjustRightInd w:val="0"/>
        <w:spacing w:after="0" w:line="240" w:lineRule="auto"/>
        <w:jc w:val="center"/>
        <w:textAlignment w:val="baseline"/>
        <w:rPr>
          <w:rFonts w:ascii="Calibri" w:eastAsia="Times New Roman" w:hAnsi="Calibri" w:cs="Arial"/>
          <w:b/>
          <w:sz w:val="16"/>
        </w:rPr>
      </w:pPr>
    </w:p>
    <w:p w:rsidR="000031AA" w:rsidRPr="000031AA" w:rsidRDefault="000031AA" w:rsidP="000031AA">
      <w:pPr>
        <w:overflowPunct w:val="0"/>
        <w:autoSpaceDE w:val="0"/>
        <w:autoSpaceDN w:val="0"/>
        <w:adjustRightInd w:val="0"/>
        <w:spacing w:after="0" w:line="240" w:lineRule="auto"/>
        <w:jc w:val="both"/>
        <w:rPr>
          <w:rFonts w:ascii="Calibri" w:eastAsia="Calibri" w:hAnsi="Calibri" w:cs="Times New Roman"/>
          <w:color w:val="1F497D"/>
          <w:sz w:val="20"/>
        </w:rPr>
      </w:pPr>
      <w:r w:rsidRPr="000031AA">
        <w:rPr>
          <w:rFonts w:ascii="Calibri" w:eastAsia="Calibri" w:hAnsi="Calibri" w:cs="Times New Roman"/>
          <w:sz w:val="20"/>
        </w:rPr>
        <w:t xml:space="preserve">Requests for reimbursement must be supported by the required match. </w:t>
      </w:r>
      <w:r w:rsidRPr="000031AA">
        <w:rPr>
          <w:rFonts w:ascii="Calibri" w:eastAsia="Calibri" w:hAnsi="Calibri" w:cs="Arial"/>
          <w:sz w:val="20"/>
        </w:rPr>
        <w:t xml:space="preserve">Grantee should retain all invoices and receipts to document match expenditures so they are available for State Audit.  Grantees will complete and attach this certification with each Payment Request to certify the matching requirement has been met. </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p>
    <w:p w:rsidR="000031AA" w:rsidRPr="000031AA" w:rsidRDefault="000031AA" w:rsidP="000031AA">
      <w:pPr>
        <w:overflowPunct w:val="0"/>
        <w:autoSpaceDE w:val="0"/>
        <w:autoSpaceDN w:val="0"/>
        <w:adjustRightInd w:val="0"/>
        <w:spacing w:after="0" w:line="240" w:lineRule="auto"/>
        <w:textAlignment w:val="baseline"/>
        <w:rPr>
          <w:rFonts w:ascii="Calibri" w:eastAsia="Times New Roman" w:hAnsi="Calibri" w:cs="Arial"/>
          <w:sz w:val="18"/>
          <w:szCs w:val="18"/>
        </w:rPr>
      </w:pPr>
      <w:r w:rsidRPr="000031AA">
        <w:rPr>
          <w:rFonts w:ascii="Calibri" w:eastAsia="Times New Roman" w:hAnsi="Calibri" w:cs="Arial"/>
          <w:sz w:val="18"/>
          <w:szCs w:val="18"/>
        </w:rPr>
        <w:t>NAME OF GRANTEE: _______________________________________________________________________</w:t>
      </w:r>
      <w:r>
        <w:rPr>
          <w:rFonts w:ascii="Calibri" w:eastAsia="Times New Roman" w:hAnsi="Calibri" w:cs="Arial"/>
          <w:sz w:val="18"/>
          <w:szCs w:val="18"/>
        </w:rPr>
        <w:t xml:space="preserve">GRANT NUMBER: </w:t>
      </w:r>
      <w:r w:rsidRPr="000031AA">
        <w:rPr>
          <w:rFonts w:ascii="Calibri" w:eastAsia="Times New Roman" w:hAnsi="Calibri" w:cs="Arial"/>
          <w:sz w:val="18"/>
          <w:szCs w:val="18"/>
        </w:rPr>
        <w:t>_________________________________________</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Pr>
          <w:rFonts w:ascii="Calibri" w:eastAsia="Times New Roman" w:hAnsi="Calibri" w:cs="Arial"/>
          <w:sz w:val="18"/>
          <w:szCs w:val="18"/>
        </w:rPr>
        <w:t xml:space="preserve">PROJECT NAME:  </w:t>
      </w:r>
      <w:r w:rsidRPr="000031AA">
        <w:rPr>
          <w:rFonts w:ascii="Calibri" w:eastAsia="Times New Roman" w:hAnsi="Calibri" w:cs="Arial"/>
          <w:sz w:val="18"/>
          <w:szCs w:val="18"/>
        </w:rPr>
        <w:t>__________________________________________________________________________________________________________________________________</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Pr>
          <w:rFonts w:ascii="Calibri" w:eastAsia="Times New Roman" w:hAnsi="Calibri" w:cs="Arial"/>
          <w:sz w:val="18"/>
          <w:szCs w:val="18"/>
        </w:rPr>
        <w:t xml:space="preserve">GRANTEE ADDRESS:  </w:t>
      </w:r>
      <w:r w:rsidRPr="000031AA">
        <w:rPr>
          <w:rFonts w:ascii="Calibri" w:eastAsia="Times New Roman" w:hAnsi="Calibri" w:cs="Arial"/>
          <w:sz w:val="18"/>
          <w:szCs w:val="18"/>
        </w:rPr>
        <w:t>_______________________________________________________________________________________________________________________________</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u w:val="single"/>
        </w:rPr>
      </w:pPr>
      <w:r w:rsidRPr="000031AA">
        <w:rPr>
          <w:rFonts w:ascii="Calibri" w:eastAsia="Times New Roman" w:hAnsi="Calibri" w:cs="Arial"/>
          <w:sz w:val="18"/>
          <w:szCs w:val="18"/>
        </w:rPr>
        <w:t xml:space="preserve">PHONE: </w:t>
      </w:r>
      <w:r w:rsidRPr="000031AA">
        <w:rPr>
          <w:rFonts w:ascii="Calibri" w:eastAsia="Times New Roman" w:hAnsi="Calibri" w:cs="Arial"/>
          <w:sz w:val="18"/>
          <w:szCs w:val="18"/>
        </w:rPr>
        <w:tab/>
        <w:t>(___</w:t>
      </w:r>
      <w:proofErr w:type="gramStart"/>
      <w:r w:rsidRPr="000031AA">
        <w:rPr>
          <w:rFonts w:ascii="Calibri" w:eastAsia="Times New Roman" w:hAnsi="Calibri" w:cs="Arial"/>
          <w:sz w:val="18"/>
          <w:szCs w:val="18"/>
        </w:rPr>
        <w:t>)_</w:t>
      </w:r>
      <w:proofErr w:type="gramEnd"/>
      <w:r w:rsidRPr="000031AA">
        <w:rPr>
          <w:rFonts w:ascii="Calibri" w:eastAsia="Times New Roman" w:hAnsi="Calibri" w:cs="Arial"/>
          <w:sz w:val="18"/>
          <w:szCs w:val="18"/>
        </w:rPr>
        <w:t>____________________________________________________________FAX: (___)_________________________________________________________________</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u w:val="single"/>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u w:val="single"/>
        </w:rPr>
      </w:pPr>
      <w:r w:rsidRPr="000031AA">
        <w:rPr>
          <w:rFonts w:ascii="Calibri" w:eastAsia="Times New Roman" w:hAnsi="Calibri" w:cs="Arial"/>
          <w:sz w:val="18"/>
          <w:szCs w:val="18"/>
          <w:u w:val="single"/>
        </w:rPr>
        <w:t>Grantee Contact</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sidRPr="000031AA">
        <w:rPr>
          <w:rFonts w:ascii="Calibri" w:eastAsia="Times New Roman" w:hAnsi="Calibri" w:cs="Arial"/>
          <w:sz w:val="18"/>
          <w:szCs w:val="18"/>
        </w:rPr>
        <w:t>NAME</w:t>
      </w:r>
      <w:proofErr w:type="gramStart"/>
      <w:r w:rsidRPr="000031AA">
        <w:rPr>
          <w:rFonts w:ascii="Calibri" w:eastAsia="Times New Roman" w:hAnsi="Calibri" w:cs="Arial"/>
          <w:sz w:val="18"/>
          <w:szCs w:val="18"/>
        </w:rPr>
        <w:t>:_</w:t>
      </w:r>
      <w:proofErr w:type="gramEnd"/>
      <w:r w:rsidRPr="000031AA">
        <w:rPr>
          <w:rFonts w:ascii="Calibri" w:eastAsia="Times New Roman" w:hAnsi="Calibri" w:cs="Arial"/>
          <w:sz w:val="18"/>
          <w:szCs w:val="18"/>
        </w:rPr>
        <w:t>__________________________________________________________________ TITLE: ____________________________________________________________________</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sidRPr="000031AA">
        <w:rPr>
          <w:rFonts w:ascii="Calibri" w:eastAsia="Times New Roman" w:hAnsi="Calibri" w:cs="Arial"/>
          <w:sz w:val="18"/>
          <w:szCs w:val="18"/>
        </w:rPr>
        <w:t xml:space="preserve">PHONE: </w:t>
      </w:r>
      <w:r w:rsidRPr="000031AA">
        <w:rPr>
          <w:rFonts w:ascii="Calibri" w:eastAsia="Times New Roman" w:hAnsi="Calibri" w:cs="Arial"/>
          <w:sz w:val="18"/>
          <w:szCs w:val="18"/>
        </w:rPr>
        <w:tab/>
        <w:t>(</w:t>
      </w:r>
      <w:r w:rsidRPr="000031AA">
        <w:rPr>
          <w:rFonts w:ascii="Calibri" w:eastAsia="Times New Roman" w:hAnsi="Calibri" w:cs="Arial"/>
          <w:sz w:val="18"/>
          <w:szCs w:val="18"/>
          <w:u w:val="single"/>
        </w:rPr>
        <w:t xml:space="preserve">    </w:t>
      </w:r>
      <w:r w:rsidRPr="000031AA">
        <w:rPr>
          <w:rFonts w:ascii="Calibri" w:eastAsia="Times New Roman" w:hAnsi="Calibri" w:cs="Arial"/>
          <w:sz w:val="18"/>
          <w:szCs w:val="18"/>
        </w:rPr>
        <w:t>) _____________________________________________________ EMAIL: ___________________________________________________________________________</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u w:val="single"/>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b/>
        </w:rPr>
      </w:pPr>
      <w:r w:rsidRPr="000031AA">
        <w:rPr>
          <w:rFonts w:ascii="Calibri" w:eastAsia="Times New Roman" w:hAnsi="Calibri" w:cs="Arial"/>
          <w:b/>
        </w:rPr>
        <w:t xml:space="preserve">MATCH EXPENDITURE </w:t>
      </w:r>
      <w:r w:rsidRPr="000031AA">
        <w:rPr>
          <w:rFonts w:ascii="Calibri" w:eastAsia="Times New Roman" w:hAnsi="Calibri" w:cs="Arial"/>
          <w:b/>
        </w:rPr>
        <w:softHyphen/>
        <w:t>– List amounts and sources of match associated with the current Payment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2070"/>
        <w:gridCol w:w="2610"/>
        <w:gridCol w:w="2520"/>
      </w:tblGrid>
      <w:tr w:rsidR="000031AA" w:rsidRPr="000031AA" w:rsidTr="006716EB">
        <w:trPr>
          <w:trHeight w:val="368"/>
        </w:trPr>
        <w:tc>
          <w:tcPr>
            <w:tcW w:w="5940" w:type="dxa"/>
            <w:shd w:val="clear" w:color="auto" w:fill="auto"/>
          </w:tcPr>
          <w:p w:rsidR="000031AA" w:rsidRPr="000031AA" w:rsidRDefault="000031AA" w:rsidP="000031AA">
            <w:pPr>
              <w:overflowPunct w:val="0"/>
              <w:autoSpaceDE w:val="0"/>
              <w:autoSpaceDN w:val="0"/>
              <w:adjustRightInd w:val="0"/>
              <w:spacing w:before="120" w:after="120" w:line="240" w:lineRule="auto"/>
              <w:jc w:val="center"/>
              <w:textAlignment w:val="baseline"/>
              <w:rPr>
                <w:rFonts w:ascii="Calibri" w:eastAsia="Times New Roman" w:hAnsi="Calibri" w:cs="Arial"/>
                <w:sz w:val="18"/>
              </w:rPr>
            </w:pPr>
            <w:r w:rsidRPr="000031AA">
              <w:rPr>
                <w:rFonts w:ascii="Calibri" w:eastAsia="Times New Roman" w:hAnsi="Calibri" w:cs="Arial"/>
                <w:sz w:val="20"/>
              </w:rPr>
              <w:t>Source (do not abbreviate)</w:t>
            </w:r>
          </w:p>
        </w:tc>
        <w:tc>
          <w:tcPr>
            <w:tcW w:w="2070" w:type="dxa"/>
            <w:shd w:val="clear" w:color="auto" w:fill="auto"/>
          </w:tcPr>
          <w:p w:rsidR="000031AA" w:rsidRPr="000031AA" w:rsidRDefault="000031AA" w:rsidP="000031AA">
            <w:pPr>
              <w:overflowPunct w:val="0"/>
              <w:autoSpaceDE w:val="0"/>
              <w:autoSpaceDN w:val="0"/>
              <w:adjustRightInd w:val="0"/>
              <w:spacing w:before="120" w:after="120" w:line="240" w:lineRule="auto"/>
              <w:jc w:val="center"/>
              <w:textAlignment w:val="baseline"/>
              <w:rPr>
                <w:rFonts w:ascii="Calibri" w:eastAsia="Times New Roman" w:hAnsi="Calibri" w:cs="Arial"/>
                <w:sz w:val="18"/>
              </w:rPr>
            </w:pPr>
            <w:r w:rsidRPr="000031AA">
              <w:rPr>
                <w:rFonts w:ascii="Calibri" w:eastAsia="Times New Roman" w:hAnsi="Calibri" w:cs="Arial"/>
                <w:sz w:val="20"/>
              </w:rPr>
              <w:t>Amount</w:t>
            </w:r>
          </w:p>
        </w:tc>
        <w:tc>
          <w:tcPr>
            <w:tcW w:w="2610" w:type="dxa"/>
          </w:tcPr>
          <w:p w:rsidR="000031AA" w:rsidRPr="000031AA" w:rsidRDefault="000031AA" w:rsidP="000031AA">
            <w:pPr>
              <w:overflowPunct w:val="0"/>
              <w:autoSpaceDE w:val="0"/>
              <w:autoSpaceDN w:val="0"/>
              <w:adjustRightInd w:val="0"/>
              <w:spacing w:before="120" w:after="120" w:line="240" w:lineRule="auto"/>
              <w:jc w:val="center"/>
              <w:textAlignment w:val="baseline"/>
              <w:rPr>
                <w:rFonts w:ascii="Calibri" w:eastAsia="Times New Roman" w:hAnsi="Calibri" w:cs="Arial"/>
                <w:sz w:val="18"/>
              </w:rPr>
            </w:pPr>
            <w:r w:rsidRPr="000031AA">
              <w:rPr>
                <w:rFonts w:ascii="Calibri" w:eastAsia="Times New Roman" w:hAnsi="Calibri" w:cs="Arial"/>
                <w:sz w:val="20"/>
              </w:rPr>
              <w:t>Cash or In Kind</w:t>
            </w:r>
          </w:p>
        </w:tc>
        <w:tc>
          <w:tcPr>
            <w:tcW w:w="2520" w:type="dxa"/>
            <w:shd w:val="clear" w:color="auto" w:fill="auto"/>
          </w:tcPr>
          <w:p w:rsidR="000031AA" w:rsidRPr="000031AA" w:rsidRDefault="000031AA" w:rsidP="000031AA">
            <w:pPr>
              <w:overflowPunct w:val="0"/>
              <w:autoSpaceDE w:val="0"/>
              <w:autoSpaceDN w:val="0"/>
              <w:adjustRightInd w:val="0"/>
              <w:spacing w:before="120" w:after="120" w:line="240" w:lineRule="auto"/>
              <w:jc w:val="center"/>
              <w:textAlignment w:val="baseline"/>
              <w:rPr>
                <w:rFonts w:ascii="Calibri" w:eastAsia="Times New Roman" w:hAnsi="Calibri" w:cs="Arial"/>
                <w:sz w:val="18"/>
              </w:rPr>
            </w:pPr>
            <w:r w:rsidRPr="000031AA">
              <w:rPr>
                <w:rFonts w:ascii="Calibri" w:eastAsia="Times New Roman" w:hAnsi="Calibri" w:cs="Arial"/>
                <w:sz w:val="20"/>
              </w:rPr>
              <w:t>Percent of Grant</w:t>
            </w:r>
          </w:p>
        </w:tc>
      </w:tr>
      <w:tr w:rsidR="000031AA" w:rsidRPr="000031AA" w:rsidTr="006716EB">
        <w:trPr>
          <w:trHeight w:val="287"/>
        </w:trPr>
        <w:tc>
          <w:tcPr>
            <w:tcW w:w="5940" w:type="dxa"/>
            <w:shd w:val="clear" w:color="auto" w:fill="auto"/>
          </w:tcPr>
          <w:p w:rsidR="000031AA" w:rsidRPr="000031AA" w:rsidRDefault="000031AA" w:rsidP="000031AA">
            <w:pPr>
              <w:overflowPunct w:val="0"/>
              <w:autoSpaceDE w:val="0"/>
              <w:autoSpaceDN w:val="0"/>
              <w:adjustRightInd w:val="0"/>
              <w:spacing w:before="120" w:after="120" w:line="240" w:lineRule="auto"/>
              <w:jc w:val="both"/>
              <w:textAlignment w:val="baseline"/>
              <w:rPr>
                <w:rFonts w:ascii="Calibri" w:eastAsia="Times New Roman" w:hAnsi="Calibri" w:cs="Arial"/>
                <w:sz w:val="18"/>
                <w:szCs w:val="18"/>
              </w:rPr>
            </w:pPr>
          </w:p>
        </w:tc>
        <w:tc>
          <w:tcPr>
            <w:tcW w:w="207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610" w:type="dxa"/>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52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r>
      <w:tr w:rsidR="000031AA" w:rsidRPr="000031AA" w:rsidTr="006716EB">
        <w:trPr>
          <w:trHeight w:val="323"/>
        </w:trPr>
        <w:tc>
          <w:tcPr>
            <w:tcW w:w="5940" w:type="dxa"/>
            <w:shd w:val="clear" w:color="auto" w:fill="auto"/>
          </w:tcPr>
          <w:p w:rsidR="000031AA" w:rsidRPr="000031AA" w:rsidRDefault="000031AA" w:rsidP="000031AA">
            <w:pPr>
              <w:overflowPunct w:val="0"/>
              <w:autoSpaceDE w:val="0"/>
              <w:autoSpaceDN w:val="0"/>
              <w:adjustRightInd w:val="0"/>
              <w:spacing w:before="120" w:after="120" w:line="240" w:lineRule="auto"/>
              <w:jc w:val="both"/>
              <w:textAlignment w:val="baseline"/>
              <w:rPr>
                <w:rFonts w:ascii="Calibri" w:eastAsia="Times New Roman" w:hAnsi="Calibri" w:cs="Arial"/>
                <w:sz w:val="18"/>
                <w:szCs w:val="18"/>
              </w:rPr>
            </w:pPr>
          </w:p>
        </w:tc>
        <w:tc>
          <w:tcPr>
            <w:tcW w:w="207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610" w:type="dxa"/>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52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r>
      <w:tr w:rsidR="000031AA" w:rsidRPr="000031AA" w:rsidTr="006716EB">
        <w:tc>
          <w:tcPr>
            <w:tcW w:w="5940" w:type="dxa"/>
            <w:shd w:val="clear" w:color="auto" w:fill="auto"/>
          </w:tcPr>
          <w:p w:rsidR="000031AA" w:rsidRPr="000031AA" w:rsidRDefault="000031AA" w:rsidP="000031AA">
            <w:pPr>
              <w:overflowPunct w:val="0"/>
              <w:autoSpaceDE w:val="0"/>
              <w:autoSpaceDN w:val="0"/>
              <w:adjustRightInd w:val="0"/>
              <w:spacing w:before="120" w:after="120" w:line="240" w:lineRule="auto"/>
              <w:jc w:val="both"/>
              <w:textAlignment w:val="baseline"/>
              <w:rPr>
                <w:rFonts w:ascii="Calibri" w:eastAsia="Times New Roman" w:hAnsi="Calibri" w:cs="Arial"/>
                <w:sz w:val="18"/>
                <w:szCs w:val="18"/>
              </w:rPr>
            </w:pPr>
          </w:p>
        </w:tc>
        <w:tc>
          <w:tcPr>
            <w:tcW w:w="207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610" w:type="dxa"/>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52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r>
      <w:tr w:rsidR="000031AA" w:rsidRPr="000031AA" w:rsidTr="006716EB">
        <w:tc>
          <w:tcPr>
            <w:tcW w:w="5940" w:type="dxa"/>
            <w:shd w:val="clear" w:color="auto" w:fill="auto"/>
          </w:tcPr>
          <w:p w:rsidR="000031AA" w:rsidRPr="000031AA" w:rsidRDefault="000031AA" w:rsidP="000031AA">
            <w:pPr>
              <w:overflowPunct w:val="0"/>
              <w:autoSpaceDE w:val="0"/>
              <w:autoSpaceDN w:val="0"/>
              <w:adjustRightInd w:val="0"/>
              <w:spacing w:before="120" w:after="120" w:line="240" w:lineRule="auto"/>
              <w:jc w:val="both"/>
              <w:textAlignment w:val="baseline"/>
              <w:rPr>
                <w:rFonts w:ascii="Calibri" w:eastAsia="Times New Roman" w:hAnsi="Calibri" w:cs="Arial"/>
                <w:sz w:val="18"/>
              </w:rPr>
            </w:pPr>
            <w:r w:rsidRPr="000031AA">
              <w:rPr>
                <w:rFonts w:ascii="Calibri" w:eastAsia="Times New Roman" w:hAnsi="Calibri" w:cs="Arial"/>
                <w:sz w:val="20"/>
              </w:rPr>
              <w:t>Total for this Payment Request</w:t>
            </w:r>
          </w:p>
        </w:tc>
        <w:tc>
          <w:tcPr>
            <w:tcW w:w="207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c>
          <w:tcPr>
            <w:tcW w:w="2610" w:type="dxa"/>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r w:rsidRPr="000031AA">
              <w:rPr>
                <w:rFonts w:ascii="Calibri" w:eastAsia="Times New Roman" w:hAnsi="Calibri" w:cs="Arial"/>
                <w:sz w:val="20"/>
                <w:szCs w:val="18"/>
              </w:rPr>
              <w:t>NA</w:t>
            </w:r>
          </w:p>
        </w:tc>
        <w:tc>
          <w:tcPr>
            <w:tcW w:w="2520" w:type="dxa"/>
            <w:shd w:val="clear" w:color="auto" w:fill="auto"/>
          </w:tcPr>
          <w:p w:rsidR="000031AA" w:rsidRPr="000031AA" w:rsidRDefault="000031AA" w:rsidP="000031AA">
            <w:pPr>
              <w:overflowPunct w:val="0"/>
              <w:autoSpaceDE w:val="0"/>
              <w:autoSpaceDN w:val="0"/>
              <w:adjustRightInd w:val="0"/>
              <w:spacing w:before="120" w:after="120" w:line="240" w:lineRule="auto"/>
              <w:jc w:val="right"/>
              <w:textAlignment w:val="baseline"/>
              <w:rPr>
                <w:rFonts w:ascii="Calibri" w:eastAsia="Times New Roman" w:hAnsi="Calibri" w:cs="Arial"/>
                <w:sz w:val="18"/>
                <w:szCs w:val="18"/>
              </w:rPr>
            </w:pPr>
          </w:p>
        </w:tc>
      </w:tr>
    </w:tbl>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6"/>
          <w:szCs w:val="18"/>
        </w:rPr>
      </w:pPr>
    </w:p>
    <w:p w:rsidR="000031AA" w:rsidRPr="000031AA" w:rsidRDefault="000031AA" w:rsidP="000031AA">
      <w:pPr>
        <w:widowControl w:val="0"/>
        <w:numPr>
          <w:ilvl w:val="0"/>
          <w:numId w:val="16"/>
        </w:numPr>
        <w:overflowPunct w:val="0"/>
        <w:autoSpaceDE w:val="0"/>
        <w:autoSpaceDN w:val="0"/>
        <w:adjustRightInd w:val="0"/>
        <w:spacing w:after="0" w:line="240" w:lineRule="auto"/>
        <w:ind w:left="1440"/>
        <w:jc w:val="both"/>
        <w:textAlignment w:val="baseline"/>
        <w:rPr>
          <w:rFonts w:ascii="Calibri" w:eastAsia="Times New Roman" w:hAnsi="Calibri" w:cs="Arial"/>
          <w:b/>
          <w:sz w:val="18"/>
          <w:szCs w:val="18"/>
        </w:rPr>
      </w:pPr>
      <w:r w:rsidRPr="000031AA">
        <w:rPr>
          <w:rFonts w:ascii="Calibri" w:eastAsia="Times New Roman" w:hAnsi="Calibri" w:cs="Arial"/>
          <w:b/>
          <w:sz w:val="18"/>
          <w:szCs w:val="18"/>
        </w:rPr>
        <w:t xml:space="preserve">Do not submit documentation for the match with Payment Requests.  </w:t>
      </w:r>
    </w:p>
    <w:p w:rsidR="000031AA" w:rsidRPr="000031AA" w:rsidRDefault="000031AA" w:rsidP="000031AA">
      <w:pPr>
        <w:widowControl w:val="0"/>
        <w:numPr>
          <w:ilvl w:val="0"/>
          <w:numId w:val="16"/>
        </w:numPr>
        <w:overflowPunct w:val="0"/>
        <w:autoSpaceDE w:val="0"/>
        <w:autoSpaceDN w:val="0"/>
        <w:adjustRightInd w:val="0"/>
        <w:spacing w:after="0" w:line="240" w:lineRule="auto"/>
        <w:ind w:left="1440"/>
        <w:jc w:val="both"/>
        <w:textAlignment w:val="baseline"/>
        <w:rPr>
          <w:rFonts w:ascii="Calibri" w:eastAsia="Times New Roman" w:hAnsi="Calibri" w:cs="Arial"/>
          <w:b/>
          <w:sz w:val="18"/>
          <w:szCs w:val="18"/>
        </w:rPr>
      </w:pPr>
      <w:r w:rsidRPr="000031AA">
        <w:rPr>
          <w:rFonts w:ascii="Calibri" w:eastAsia="Times New Roman" w:hAnsi="Calibri" w:cs="Arial"/>
          <w:b/>
          <w:sz w:val="18"/>
          <w:szCs w:val="18"/>
        </w:rPr>
        <w:t>Retain all invoices and receipts to document match expenditures so they are available for State Audit.</w:t>
      </w:r>
    </w:p>
    <w:p w:rsidR="000031AA" w:rsidRPr="000031AA" w:rsidRDefault="000031AA" w:rsidP="000031AA">
      <w:pPr>
        <w:overflowPunct w:val="0"/>
        <w:autoSpaceDE w:val="0"/>
        <w:autoSpaceDN w:val="0"/>
        <w:adjustRightInd w:val="0"/>
        <w:spacing w:after="0" w:line="240" w:lineRule="auto"/>
        <w:ind w:left="720"/>
        <w:jc w:val="both"/>
        <w:textAlignment w:val="baseline"/>
        <w:rPr>
          <w:rFonts w:ascii="Calibri" w:eastAsia="Times New Roman" w:hAnsi="Calibri" w:cs="Arial"/>
          <w:b/>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b/>
          <w:bCs/>
          <w:sz w:val="18"/>
          <w:szCs w:val="18"/>
        </w:rPr>
      </w:pPr>
      <w:r w:rsidRPr="000031AA">
        <w:rPr>
          <w:rFonts w:ascii="Calibri" w:eastAsia="Times New Roman" w:hAnsi="Calibri" w:cs="Arial"/>
          <w:b/>
          <w:bCs/>
          <w:sz w:val="18"/>
          <w:szCs w:val="18"/>
        </w:rPr>
        <w:t>CERTIFICATION:</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b/>
          <w:bCs/>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sidRPr="000031AA">
        <w:rPr>
          <w:rFonts w:ascii="Calibri" w:eastAsia="Times New Roman" w:hAnsi="Calibri" w:cs="Arial"/>
          <w:sz w:val="18"/>
          <w:szCs w:val="18"/>
        </w:rPr>
        <w:t xml:space="preserve">I hereby certify that matching funds in the amount listed above were expended prior to or during this payment period to complete the Museum Grant Program project, and that they comply with the provisions of the Grant Agreement. </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sidRPr="000031AA">
        <w:rPr>
          <w:rFonts w:ascii="Calibri" w:eastAsia="Times New Roman" w:hAnsi="Calibri" w:cs="Arial"/>
          <w:sz w:val="12"/>
          <w:szCs w:val="18"/>
        </w:rPr>
        <w:br/>
      </w:r>
      <w:r w:rsidRPr="000031AA">
        <w:rPr>
          <w:rFonts w:ascii="Calibri" w:eastAsia="Times New Roman" w:hAnsi="Calibri" w:cs="Arial"/>
          <w:sz w:val="18"/>
          <w:szCs w:val="18"/>
        </w:rPr>
        <w:t xml:space="preserve">I represent and warrant that I have full authority to execute this Certification on behalf of the Grantee.  I declare under penalty of perjury that the foregoing project certification of Museum Grant Program Match Requirement for the above-mentioned Grant is true and correct. </w:t>
      </w:r>
    </w:p>
    <w:p w:rsidR="000031AA" w:rsidRPr="000031AA" w:rsidRDefault="000031AA" w:rsidP="000031AA">
      <w:pPr>
        <w:tabs>
          <w:tab w:val="left" w:pos="-720"/>
          <w:tab w:val="left" w:pos="0"/>
          <w:tab w:val="left" w:pos="720"/>
        </w:tabs>
        <w:suppressAutoHyphens/>
        <w:overflowPunct w:val="0"/>
        <w:autoSpaceDE w:val="0"/>
        <w:autoSpaceDN w:val="0"/>
        <w:adjustRightInd w:val="0"/>
        <w:spacing w:after="0" w:line="240" w:lineRule="auto"/>
        <w:ind w:left="1440" w:hanging="2880"/>
        <w:jc w:val="both"/>
        <w:textAlignment w:val="baseline"/>
        <w:rPr>
          <w:rFonts w:ascii="Calibri" w:eastAsia="Times New Roman" w:hAnsi="Calibri" w:cs="Arial"/>
          <w:spacing w:val="-3"/>
          <w:sz w:val="12"/>
          <w:szCs w:val="18"/>
        </w:rPr>
      </w:pPr>
      <w:r w:rsidRPr="000031AA">
        <w:rPr>
          <w:rFonts w:ascii="Calibri" w:eastAsia="Times New Roman" w:hAnsi="Calibri" w:cs="Arial"/>
          <w:spacing w:val="-3"/>
          <w:sz w:val="18"/>
          <w:szCs w:val="18"/>
        </w:rPr>
        <w:tab/>
      </w:r>
      <w:r w:rsidRPr="000031AA">
        <w:rPr>
          <w:rFonts w:ascii="Calibri" w:eastAsia="Times New Roman" w:hAnsi="Calibri" w:cs="Arial"/>
          <w:spacing w:val="-3"/>
          <w:sz w:val="18"/>
          <w:szCs w:val="18"/>
        </w:rPr>
        <w:tab/>
      </w:r>
    </w:p>
    <w:p w:rsidR="000031AA" w:rsidRPr="000031AA" w:rsidRDefault="000031AA" w:rsidP="000031AA">
      <w:pPr>
        <w:pBdr>
          <w:bottom w:val="single" w:sz="12" w:space="1" w:color="auto"/>
        </w:pBd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sidRPr="000031AA">
        <w:rPr>
          <w:rFonts w:ascii="Calibri" w:eastAsia="Times New Roman" w:hAnsi="Calibri" w:cs="Arial"/>
          <w:sz w:val="18"/>
          <w:szCs w:val="18"/>
        </w:rPr>
        <w:t xml:space="preserve">Signature of Grantee Fiscal Representative </w:t>
      </w:r>
      <w:r w:rsidRPr="000031AA">
        <w:rPr>
          <w:rFonts w:ascii="Calibri" w:eastAsia="Times New Roman" w:hAnsi="Calibri" w:cs="Arial"/>
          <w:sz w:val="18"/>
          <w:szCs w:val="18"/>
        </w:rPr>
        <w:tab/>
      </w:r>
      <w:r w:rsidRPr="000031AA">
        <w:rPr>
          <w:rFonts w:ascii="Calibri" w:eastAsia="Times New Roman" w:hAnsi="Calibri" w:cs="Arial"/>
          <w:sz w:val="18"/>
          <w:szCs w:val="18"/>
        </w:rPr>
        <w:tab/>
        <w:t>Title</w:t>
      </w:r>
      <w:r w:rsidRPr="000031AA">
        <w:rPr>
          <w:rFonts w:ascii="Calibri" w:eastAsia="Times New Roman" w:hAnsi="Calibri" w:cs="Arial"/>
          <w:sz w:val="18"/>
          <w:szCs w:val="18"/>
        </w:rPr>
        <w:tab/>
      </w:r>
      <w:r w:rsidRPr="000031AA">
        <w:rPr>
          <w:rFonts w:ascii="Calibri" w:eastAsia="Times New Roman" w:hAnsi="Calibri" w:cs="Arial"/>
          <w:sz w:val="18"/>
          <w:szCs w:val="18"/>
        </w:rPr>
        <w:tab/>
      </w:r>
      <w:r w:rsidRPr="000031AA">
        <w:rPr>
          <w:rFonts w:ascii="Calibri" w:eastAsia="Times New Roman" w:hAnsi="Calibri" w:cs="Arial"/>
          <w:sz w:val="18"/>
          <w:szCs w:val="18"/>
        </w:rPr>
        <w:tab/>
      </w:r>
      <w:r w:rsidRPr="000031AA">
        <w:rPr>
          <w:rFonts w:ascii="Calibri" w:eastAsia="Times New Roman" w:hAnsi="Calibri" w:cs="Arial"/>
          <w:sz w:val="18"/>
          <w:szCs w:val="18"/>
        </w:rPr>
        <w:tab/>
        <w:t xml:space="preserve">Date </w:t>
      </w: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2"/>
          <w:szCs w:val="18"/>
        </w:rPr>
      </w:pPr>
      <w:r w:rsidRPr="000031AA">
        <w:rPr>
          <w:rFonts w:ascii="Calibri" w:eastAsia="Times New Roman" w:hAnsi="Calibri" w:cs="Arial"/>
          <w:sz w:val="12"/>
          <w:szCs w:val="18"/>
        </w:rPr>
        <w:tab/>
      </w:r>
      <w:r w:rsidRPr="000031AA">
        <w:rPr>
          <w:rFonts w:ascii="Calibri" w:eastAsia="Times New Roman" w:hAnsi="Calibri" w:cs="Arial"/>
          <w:sz w:val="12"/>
          <w:szCs w:val="18"/>
        </w:rPr>
        <w:tab/>
      </w:r>
      <w:r w:rsidRPr="000031AA">
        <w:rPr>
          <w:rFonts w:ascii="Calibri" w:eastAsia="Times New Roman" w:hAnsi="Calibri" w:cs="Arial"/>
          <w:sz w:val="12"/>
          <w:szCs w:val="18"/>
        </w:rPr>
        <w:tab/>
      </w:r>
    </w:p>
    <w:p w:rsidR="000031AA" w:rsidRPr="000031AA" w:rsidRDefault="000031AA" w:rsidP="000031AA">
      <w:pPr>
        <w:pBdr>
          <w:bottom w:val="single" w:sz="12" w:space="1" w:color="auto"/>
        </w:pBdr>
        <w:overflowPunct w:val="0"/>
        <w:autoSpaceDE w:val="0"/>
        <w:autoSpaceDN w:val="0"/>
        <w:adjustRightInd w:val="0"/>
        <w:spacing w:after="0" w:line="240" w:lineRule="auto"/>
        <w:jc w:val="both"/>
        <w:textAlignment w:val="baseline"/>
        <w:rPr>
          <w:rFonts w:ascii="Calibri" w:eastAsia="Times New Roman" w:hAnsi="Calibri" w:cs="Arial"/>
          <w:sz w:val="12"/>
          <w:szCs w:val="18"/>
        </w:rPr>
      </w:pPr>
    </w:p>
    <w:p w:rsidR="000031AA" w:rsidRPr="000031AA" w:rsidRDefault="000031AA" w:rsidP="000031AA">
      <w:pPr>
        <w:overflowPunct w:val="0"/>
        <w:autoSpaceDE w:val="0"/>
        <w:autoSpaceDN w:val="0"/>
        <w:adjustRightInd w:val="0"/>
        <w:spacing w:after="0" w:line="240" w:lineRule="auto"/>
        <w:jc w:val="both"/>
        <w:textAlignment w:val="baseline"/>
        <w:rPr>
          <w:rFonts w:ascii="Calibri" w:eastAsia="Times New Roman" w:hAnsi="Calibri" w:cs="Arial"/>
          <w:sz w:val="18"/>
          <w:szCs w:val="18"/>
        </w:rPr>
      </w:pPr>
      <w:r w:rsidRPr="000031AA">
        <w:rPr>
          <w:rFonts w:ascii="Calibri" w:eastAsia="Times New Roman" w:hAnsi="Calibri" w:cs="Arial"/>
          <w:sz w:val="18"/>
          <w:szCs w:val="18"/>
        </w:rPr>
        <w:t>Print Name and Title</w:t>
      </w:r>
    </w:p>
    <w:p w:rsidR="00C8514D" w:rsidRDefault="00C8514D" w:rsidP="00E226FD"/>
    <w:sectPr w:rsidR="00C8514D" w:rsidSect="000031A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31AA">
      <w:pPr>
        <w:spacing w:after="0" w:line="240" w:lineRule="auto"/>
      </w:pPr>
      <w:r>
        <w:separator/>
      </w:r>
    </w:p>
  </w:endnote>
  <w:endnote w:type="continuationSeparator" w:id="0">
    <w:p w:rsidR="00000000" w:rsidRDefault="0000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FD" w:rsidRDefault="00E226FD" w:rsidP="00DF6547">
    <w:pPr>
      <w:pStyle w:val="Footer"/>
    </w:pPr>
    <w:r>
      <w:tab/>
    </w:r>
    <w:r>
      <w:rPr>
        <w:sz w:val="20"/>
        <w:szCs w:val="20"/>
      </w:rPr>
      <w:t xml:space="preserve">2016-2017 </w:t>
    </w:r>
    <w:r w:rsidRPr="00117742">
      <w:rPr>
        <w:sz w:val="20"/>
        <w:szCs w:val="20"/>
      </w:rPr>
      <w:t>Guidelin</w:t>
    </w:r>
    <w:r>
      <w:rPr>
        <w:sz w:val="20"/>
        <w:szCs w:val="20"/>
      </w:rPr>
      <w:t>es / CCHE Museum Grant Program</w:t>
    </w:r>
    <w:r>
      <w:tab/>
      <w:t xml:space="preserve">Page </w:t>
    </w:r>
    <w:r>
      <w:fldChar w:fldCharType="begin"/>
    </w:r>
    <w:r>
      <w:instrText xml:space="preserve"> PAGE   \* MERGEFORMAT </w:instrText>
    </w:r>
    <w:r>
      <w:fldChar w:fldCharType="separate"/>
    </w:r>
    <w:r w:rsidR="000031AA">
      <w:rPr>
        <w:noProof/>
      </w:rPr>
      <w:t>4</w:t>
    </w:r>
    <w:r>
      <w:rPr>
        <w:noProof/>
      </w:rPr>
      <w:fldChar w:fldCharType="end"/>
    </w:r>
  </w:p>
  <w:p w:rsidR="00E226FD" w:rsidRDefault="00E22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31AA">
      <w:pPr>
        <w:spacing w:after="0" w:line="240" w:lineRule="auto"/>
      </w:pPr>
      <w:r>
        <w:separator/>
      </w:r>
    </w:p>
  </w:footnote>
  <w:footnote w:type="continuationSeparator" w:id="0">
    <w:p w:rsidR="00000000" w:rsidRDefault="000031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263"/>
    <w:multiLevelType w:val="hybridMultilevel"/>
    <w:tmpl w:val="4560C01A"/>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992309"/>
    <w:multiLevelType w:val="hybridMultilevel"/>
    <w:tmpl w:val="B3A66C7C"/>
    <w:lvl w:ilvl="0" w:tplc="099A9570">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4C7E"/>
    <w:multiLevelType w:val="hybridMultilevel"/>
    <w:tmpl w:val="6B425FB2"/>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C958B3"/>
    <w:multiLevelType w:val="hybridMultilevel"/>
    <w:tmpl w:val="469AF092"/>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1F7188"/>
    <w:multiLevelType w:val="hybridMultilevel"/>
    <w:tmpl w:val="83F2486E"/>
    <w:lvl w:ilvl="0" w:tplc="099A95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46880"/>
    <w:multiLevelType w:val="hybridMultilevel"/>
    <w:tmpl w:val="6F2C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51A1B"/>
    <w:multiLevelType w:val="hybridMultilevel"/>
    <w:tmpl w:val="F2FE9ABC"/>
    <w:lvl w:ilvl="0" w:tplc="62722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6D1BBA"/>
    <w:multiLevelType w:val="hybridMultilevel"/>
    <w:tmpl w:val="C3D661C0"/>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0D15153"/>
    <w:multiLevelType w:val="hybridMultilevel"/>
    <w:tmpl w:val="2C08B27E"/>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B25EC3"/>
    <w:multiLevelType w:val="hybridMultilevel"/>
    <w:tmpl w:val="2F1E0398"/>
    <w:lvl w:ilvl="0" w:tplc="099A957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E670C6"/>
    <w:multiLevelType w:val="hybridMultilevel"/>
    <w:tmpl w:val="501A738A"/>
    <w:lvl w:ilvl="0" w:tplc="D0AAAD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A5888"/>
    <w:multiLevelType w:val="hybridMultilevel"/>
    <w:tmpl w:val="62246D2E"/>
    <w:lvl w:ilvl="0" w:tplc="5F1AC5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936D1"/>
    <w:multiLevelType w:val="hybridMultilevel"/>
    <w:tmpl w:val="7D824B3C"/>
    <w:lvl w:ilvl="0" w:tplc="023E5D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D5FCC"/>
    <w:multiLevelType w:val="hybridMultilevel"/>
    <w:tmpl w:val="D404572C"/>
    <w:lvl w:ilvl="0" w:tplc="EEAA8EF4">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2B4EA6"/>
    <w:multiLevelType w:val="hybridMultilevel"/>
    <w:tmpl w:val="4D4A7A60"/>
    <w:lvl w:ilvl="0" w:tplc="BBF2E9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E9B4187"/>
    <w:multiLevelType w:val="hybridMultilevel"/>
    <w:tmpl w:val="4650DABC"/>
    <w:lvl w:ilvl="0" w:tplc="D0B2F7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9"/>
  </w:num>
  <w:num w:numId="4">
    <w:abstractNumId w:val="11"/>
  </w:num>
  <w:num w:numId="5">
    <w:abstractNumId w:val="13"/>
  </w:num>
  <w:num w:numId="6">
    <w:abstractNumId w:val="6"/>
  </w:num>
  <w:num w:numId="7">
    <w:abstractNumId w:val="2"/>
  </w:num>
  <w:num w:numId="8">
    <w:abstractNumId w:val="0"/>
  </w:num>
  <w:num w:numId="9">
    <w:abstractNumId w:val="15"/>
  </w:num>
  <w:num w:numId="10">
    <w:abstractNumId w:val="7"/>
  </w:num>
  <w:num w:numId="11">
    <w:abstractNumId w:val="10"/>
  </w:num>
  <w:num w:numId="12">
    <w:abstractNumId w:val="3"/>
  </w:num>
  <w:num w:numId="13">
    <w:abstractNumId w:val="8"/>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A6"/>
    <w:rsid w:val="000031AA"/>
    <w:rsid w:val="000B2ABF"/>
    <w:rsid w:val="001C0F36"/>
    <w:rsid w:val="002E1E66"/>
    <w:rsid w:val="009564A6"/>
    <w:rsid w:val="00C8514D"/>
    <w:rsid w:val="00E2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qFormat/>
    <w:rsid w:val="001C0F36"/>
    <w:pPr>
      <w:keepNext/>
      <w:spacing w:after="0" w:line="240" w:lineRule="auto"/>
      <w:jc w:val="center"/>
      <w:outlineLvl w:val="7"/>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FD"/>
  </w:style>
  <w:style w:type="character" w:customStyle="1" w:styleId="Heading8Char">
    <w:name w:val="Heading 8 Char"/>
    <w:basedOn w:val="DefaultParagraphFont"/>
    <w:link w:val="Heading8"/>
    <w:uiPriority w:val="9"/>
    <w:rsid w:val="001C0F36"/>
    <w:rPr>
      <w:rFonts w:ascii="Arial" w:eastAsia="Times New Roman" w:hAnsi="Arial" w:cs="Times New Roman"/>
      <w:b/>
      <w:bCs/>
      <w:sz w:val="24"/>
      <w:szCs w:val="24"/>
    </w:rPr>
  </w:style>
  <w:style w:type="paragraph" w:customStyle="1" w:styleId="font6">
    <w:name w:val="font6"/>
    <w:basedOn w:val="Normal"/>
    <w:rsid w:val="001C0F36"/>
    <w:pPr>
      <w:spacing w:before="100" w:beforeAutospacing="1" w:after="100" w:afterAutospacing="1" w:line="240" w:lineRule="auto"/>
    </w:pPr>
    <w:rPr>
      <w:rFonts w:ascii="Arial Narrow" w:eastAsia="Arial Unicode MS" w:hAnsi="Arial Narrow"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uiPriority w:val="9"/>
    <w:qFormat/>
    <w:rsid w:val="001C0F36"/>
    <w:pPr>
      <w:keepNext/>
      <w:spacing w:after="0" w:line="240" w:lineRule="auto"/>
      <w:jc w:val="center"/>
      <w:outlineLvl w:val="7"/>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FD"/>
  </w:style>
  <w:style w:type="character" w:customStyle="1" w:styleId="Heading8Char">
    <w:name w:val="Heading 8 Char"/>
    <w:basedOn w:val="DefaultParagraphFont"/>
    <w:link w:val="Heading8"/>
    <w:uiPriority w:val="9"/>
    <w:rsid w:val="001C0F36"/>
    <w:rPr>
      <w:rFonts w:ascii="Arial" w:eastAsia="Times New Roman" w:hAnsi="Arial" w:cs="Times New Roman"/>
      <w:b/>
      <w:bCs/>
      <w:sz w:val="24"/>
      <w:szCs w:val="24"/>
    </w:rPr>
  </w:style>
  <w:style w:type="paragraph" w:customStyle="1" w:styleId="font6">
    <w:name w:val="font6"/>
    <w:basedOn w:val="Normal"/>
    <w:rsid w:val="001C0F36"/>
    <w:pPr>
      <w:spacing w:before="100" w:beforeAutospacing="1" w:after="100" w:afterAutospacing="1" w:line="240" w:lineRule="auto"/>
    </w:pPr>
    <w:rPr>
      <w:rFonts w:ascii="Arial Narrow" w:eastAsia="Arial Unicode MS" w:hAnsi="Arial Narrow"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Zeff, Craig@CNRA</dc:creator>
  <cp:keywords/>
  <dc:description/>
  <cp:lastModifiedBy>Zeff, Craig@CNRA</cp:lastModifiedBy>
  <cp:revision>4</cp:revision>
  <dcterms:created xsi:type="dcterms:W3CDTF">2017-05-30T23:34:00Z</dcterms:created>
  <dcterms:modified xsi:type="dcterms:W3CDTF">2017-05-31T00:11:00Z</dcterms:modified>
</cp:coreProperties>
</file>