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4B2F" w14:textId="77777777" w:rsidR="008369E7" w:rsidRPr="008369E7" w:rsidRDefault="008369E7" w:rsidP="008369E7">
      <w:pPr>
        <w:widowControl w:val="0"/>
        <w:tabs>
          <w:tab w:val="left" w:pos="-720"/>
        </w:tabs>
        <w:suppressAutoHyphens/>
        <w:spacing w:line="240" w:lineRule="auto"/>
        <w:outlineLvl w:val="0"/>
        <w:rPr>
          <w:rFonts w:ascii="Arial" w:eastAsia="Times New Roman" w:hAnsi="Arial" w:cs="Arial"/>
          <w:b/>
          <w:spacing w:val="-2"/>
          <w:sz w:val="28"/>
          <w:szCs w:val="24"/>
        </w:rPr>
      </w:pPr>
      <w:bookmarkStart w:id="0" w:name="_Toc135301869"/>
      <w:bookmarkStart w:id="1" w:name="_Toc88468970"/>
      <w:bookmarkStart w:id="2" w:name="_Toc88642892"/>
      <w:bookmarkStart w:id="3" w:name="_Toc88904089"/>
      <w:bookmarkStart w:id="4" w:name="_Toc108410713"/>
      <w:bookmarkStart w:id="5" w:name="_Toc109441827"/>
      <w:r w:rsidRPr="008369E7">
        <w:rPr>
          <w:rFonts w:ascii="Arial" w:eastAsia="Times New Roman" w:hAnsi="Arial" w:cs="Arial"/>
          <w:b/>
          <w:spacing w:val="-2"/>
          <w:sz w:val="28"/>
          <w:szCs w:val="24"/>
        </w:rPr>
        <w:t>APPENDIX B – PROJECT DETAILS TEMPLATE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8369E7" w:rsidRPr="008369E7" w14:paraId="544ABEFB" w14:textId="77777777" w:rsidTr="00D57E1C">
        <w:tc>
          <w:tcPr>
            <w:tcW w:w="14102" w:type="dxa"/>
          </w:tcPr>
          <w:p w14:paraId="5C7A20D7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b/>
                <w:bCs/>
                <w:sz w:val="24"/>
              </w:rPr>
              <w:t>Project Overview</w:t>
            </w:r>
          </w:p>
        </w:tc>
      </w:tr>
      <w:tr w:rsidR="008369E7" w:rsidRPr="008369E7" w14:paraId="10A1FCE1" w14:textId="77777777" w:rsidTr="00D57E1C">
        <w:tc>
          <w:tcPr>
            <w:tcW w:w="14102" w:type="dxa"/>
          </w:tcPr>
          <w:p w14:paraId="528D8C15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69E7">
              <w:rPr>
                <w:rFonts w:ascii="Arial" w:hAnsi="Arial" w:cs="Arial"/>
                <w:i/>
                <w:iCs/>
                <w:sz w:val="24"/>
                <w:szCs w:val="24"/>
              </w:rPr>
              <w:t>Define the name and nature of the project applicant (individual, entity, organization).</w:t>
            </w:r>
          </w:p>
          <w:p w14:paraId="1B43E6D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C489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7A5579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2DE3C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7A3C2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77398C7F" w14:textId="77777777" w:rsidTr="00D57E1C">
        <w:tc>
          <w:tcPr>
            <w:tcW w:w="14102" w:type="dxa"/>
          </w:tcPr>
          <w:p w14:paraId="316F0E7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8369E7">
              <w:rPr>
                <w:rFonts w:ascii="Arial" w:hAnsi="Arial" w:cs="Arial"/>
                <w:i/>
                <w:iCs/>
                <w:sz w:val="24"/>
              </w:rPr>
              <w:t>Define the basis of project applicant’s eligibility.</w:t>
            </w:r>
          </w:p>
          <w:p w14:paraId="0C89E29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20C57C2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5339268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52880FFD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48DA3BE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2AAAA083" w14:textId="77777777" w:rsidTr="00D57E1C">
        <w:tc>
          <w:tcPr>
            <w:tcW w:w="14102" w:type="dxa"/>
          </w:tcPr>
          <w:p w14:paraId="75CFD41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Provide a description of the water right type.</w:t>
            </w:r>
          </w:p>
          <w:p w14:paraId="4107EB7E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7E20DB9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63560F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28D535F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68385C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4EB0806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43AF07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4427170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1F712863" w14:textId="77777777" w:rsidTr="00D57E1C">
        <w:tc>
          <w:tcPr>
            <w:tcW w:w="14102" w:type="dxa"/>
          </w:tcPr>
          <w:p w14:paraId="6EDC93E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Define the total cost of water, including the cost to deliver it, in proposal (in whole dollars).</w:t>
            </w:r>
          </w:p>
          <w:p w14:paraId="1F24299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495B6F5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3CAA036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1E9D03B2" w14:textId="77777777" w:rsidTr="00D57E1C">
        <w:tc>
          <w:tcPr>
            <w:tcW w:w="14102" w:type="dxa"/>
          </w:tcPr>
          <w:p w14:paraId="53271F9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Define the term of commitment (minimum of 10 years, with preference given to 15- year or longer commitments).</w:t>
            </w:r>
          </w:p>
          <w:p w14:paraId="1EF4354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9ACD8E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70B1122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</w:tc>
      </w:tr>
      <w:tr w:rsidR="008369E7" w:rsidRPr="008369E7" w14:paraId="59770E1A" w14:textId="77777777" w:rsidTr="00D57E1C">
        <w:tc>
          <w:tcPr>
            <w:tcW w:w="14102" w:type="dxa"/>
          </w:tcPr>
          <w:p w14:paraId="08A37BF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lastRenderedPageBreak/>
              <w:t>Describe the volume of water (in acre-feet) by water year types and seasonality (e.g., months, weeks, days), and water year. Indicate water year type classification basis (Sacramento or San Joaquin Valley). Flows must be provided between January 1</w:t>
            </w:r>
            <w:r w:rsidRPr="008369E7">
              <w:rPr>
                <w:rFonts w:ascii="Arial" w:hAnsi="Arial" w:cs="Lucida Sans Typewriter"/>
                <w:i/>
                <w:iCs/>
                <w:sz w:val="24"/>
                <w:vertAlign w:val="superscript"/>
              </w:rPr>
              <w:t>st</w:t>
            </w:r>
            <w:r w:rsidRPr="008369E7">
              <w:rPr>
                <w:rFonts w:ascii="Arial" w:hAnsi="Arial" w:cs="Lucida Sans Typewriter"/>
                <w:i/>
                <w:iCs/>
                <w:sz w:val="24"/>
              </w:rPr>
              <w:t xml:space="preserve"> and June 30</w:t>
            </w:r>
            <w:r w:rsidRPr="008369E7">
              <w:rPr>
                <w:rFonts w:ascii="Arial" w:hAnsi="Arial" w:cs="Lucida Sans Typewriter"/>
                <w:i/>
                <w:iCs/>
                <w:sz w:val="24"/>
                <w:vertAlign w:val="superscript"/>
              </w:rPr>
              <w:t>th</w:t>
            </w:r>
            <w:r w:rsidRPr="008369E7">
              <w:rPr>
                <w:rFonts w:ascii="Arial" w:hAnsi="Arial" w:cs="Lucida Sans Typewriter"/>
                <w:i/>
                <w:iCs/>
                <w:sz w:val="24"/>
              </w:rPr>
              <w:t xml:space="preserve"> and shall not be less than 2,000 acre-feet each year that water is provided.</w:t>
            </w:r>
          </w:p>
          <w:p w14:paraId="02D6697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720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(Example—Critical: 2,000 acre-feet available throughout May, Sacramento Valley Classification).</w:t>
            </w:r>
          </w:p>
          <w:p w14:paraId="7699252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C32BC4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>Critical:</w:t>
            </w:r>
          </w:p>
          <w:p w14:paraId="716DFDC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</w:p>
          <w:p w14:paraId="23ADC397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>Dry:</w:t>
            </w:r>
          </w:p>
          <w:p w14:paraId="5C353AE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</w:p>
          <w:p w14:paraId="012212A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>Below Normal:</w:t>
            </w:r>
          </w:p>
          <w:p w14:paraId="13325CE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</w:p>
          <w:p w14:paraId="0E21A67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>Above Normal:</w:t>
            </w:r>
          </w:p>
          <w:p w14:paraId="3BFAEA5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</w:p>
          <w:p w14:paraId="23FD176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>Wet:</w:t>
            </w:r>
          </w:p>
          <w:p w14:paraId="3F76F1D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</w:p>
          <w:p w14:paraId="51291D9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ind w:left="270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sz w:val="24"/>
              </w:rPr>
              <w:t xml:space="preserve">Indicate Water Year Type Classification Basis: </w:t>
            </w:r>
            <w:r w:rsidRPr="008369E7">
              <w:rPr>
                <w:rFonts w:ascii="Arial" w:hAnsi="Arial" w:cs="Lucida Sans Typewriter"/>
                <w:i/>
                <w:iCs/>
                <w:sz w:val="24"/>
              </w:rPr>
              <w:t>Sacramento Valley</w:t>
            </w:r>
            <w:r w:rsidRPr="008369E7">
              <w:rPr>
                <w:rFonts w:ascii="Arial" w:hAnsi="Arial" w:cs="Lucida Sans Typewriter"/>
                <w:sz w:val="24"/>
              </w:rPr>
              <w:t xml:space="preserve"> or </w:t>
            </w:r>
            <w:r w:rsidRPr="008369E7">
              <w:rPr>
                <w:rFonts w:ascii="Arial" w:hAnsi="Arial" w:cs="Lucida Sans Typewriter"/>
                <w:i/>
                <w:iCs/>
                <w:sz w:val="24"/>
              </w:rPr>
              <w:t>San Joaquin Valley</w:t>
            </w:r>
            <w:r w:rsidRPr="008369E7">
              <w:rPr>
                <w:rFonts w:ascii="Arial" w:hAnsi="Arial" w:cs="Lucida Sans Typewriter"/>
                <w:sz w:val="24"/>
              </w:rPr>
              <w:t xml:space="preserve"> </w:t>
            </w:r>
          </w:p>
          <w:p w14:paraId="31606107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4BCD754D" w14:textId="77777777" w:rsidTr="00D57E1C">
        <w:tc>
          <w:tcPr>
            <w:tcW w:w="14102" w:type="dxa"/>
          </w:tcPr>
          <w:p w14:paraId="4764DD0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Describe the flexibility (inter- annual and seasonally) of the proposal.</w:t>
            </w:r>
          </w:p>
          <w:p w14:paraId="037F35E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424282EE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0CA5B2E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123D7C49" w14:textId="77777777" w:rsidTr="00D57E1C">
        <w:tc>
          <w:tcPr>
            <w:tcW w:w="14102" w:type="dxa"/>
          </w:tcPr>
          <w:p w14:paraId="2419F0F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b/>
                <w:bCs/>
                <w:sz w:val="24"/>
              </w:rPr>
              <w:t>Location</w:t>
            </w:r>
          </w:p>
        </w:tc>
      </w:tr>
      <w:tr w:rsidR="008369E7" w:rsidRPr="008369E7" w14:paraId="05979017" w14:textId="77777777" w:rsidTr="00D57E1C">
        <w:tc>
          <w:tcPr>
            <w:tcW w:w="14102" w:type="dxa"/>
          </w:tcPr>
          <w:p w14:paraId="5BD5C679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Define the water course (tributary, river, etc.).</w:t>
            </w:r>
          </w:p>
          <w:p w14:paraId="332BF48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3850164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7373E06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3F74F995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0E764B8B" w14:textId="77777777" w:rsidTr="00D57E1C">
        <w:tc>
          <w:tcPr>
            <w:tcW w:w="14102" w:type="dxa"/>
          </w:tcPr>
          <w:p w14:paraId="227F765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Define the point of flow accessibility (existing diversion point, project discharge location, etc.).</w:t>
            </w:r>
          </w:p>
          <w:p w14:paraId="0EEC5D26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CBE3759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485E222E" w14:textId="77777777" w:rsidR="008369E7" w:rsidRPr="008369E7" w:rsidRDefault="008369E7" w:rsidP="008369E7">
            <w:pPr>
              <w:tabs>
                <w:tab w:val="left" w:pos="118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E52182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2D38877B" w14:textId="77777777" w:rsidTr="00D57E1C">
        <w:tc>
          <w:tcPr>
            <w:tcW w:w="14102" w:type="dxa"/>
          </w:tcPr>
          <w:p w14:paraId="6B3CDB2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lastRenderedPageBreak/>
              <w:t>Define the river mile(s) of intended instream beneficial use, if extending beyond point of flow availability.</w:t>
            </w:r>
          </w:p>
          <w:p w14:paraId="18AF4D5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836E00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0C3DCCE2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39E9A722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3BDA38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548E9EAE" w14:textId="77777777" w:rsidTr="00D57E1C">
        <w:tc>
          <w:tcPr>
            <w:tcW w:w="14102" w:type="dxa"/>
          </w:tcPr>
          <w:p w14:paraId="6CB24E0D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Define the water source (change in use, fallowing, pumping, etc.).</w:t>
            </w:r>
          </w:p>
          <w:p w14:paraId="0F6936C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267DD2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759B8E4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BAE690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D00EC2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4770FC5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4F5A32E5" w14:textId="77777777" w:rsidTr="00D57E1C">
        <w:tc>
          <w:tcPr>
            <w:tcW w:w="14102" w:type="dxa"/>
          </w:tcPr>
          <w:p w14:paraId="7E6A4EB3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  <w:r w:rsidRPr="008369E7">
              <w:rPr>
                <w:rFonts w:ascii="Arial" w:hAnsi="Arial" w:cs="Lucida Sans Typewriter"/>
                <w:b/>
                <w:bCs/>
                <w:sz w:val="24"/>
              </w:rPr>
              <w:t xml:space="preserve">Feasibility </w:t>
            </w:r>
          </w:p>
        </w:tc>
      </w:tr>
      <w:tr w:rsidR="008369E7" w:rsidRPr="008369E7" w14:paraId="66A90ED3" w14:textId="77777777" w:rsidTr="00D57E1C">
        <w:tc>
          <w:tcPr>
            <w:tcW w:w="14102" w:type="dxa"/>
          </w:tcPr>
          <w:p w14:paraId="525F5D6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t>Describe the risk of diversion by downstream water rights holders and the timing and feasibility of any proposed protective measures.</w:t>
            </w:r>
          </w:p>
          <w:p w14:paraId="2F8FD718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3C3B8BE9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3733B77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06BD2B8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223CD2E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1274E75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29DB467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C2A87D0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b/>
                <w:bCs/>
                <w:sz w:val="24"/>
              </w:rPr>
            </w:pPr>
          </w:p>
        </w:tc>
      </w:tr>
      <w:tr w:rsidR="008369E7" w:rsidRPr="008369E7" w14:paraId="5B580AD5" w14:textId="77777777" w:rsidTr="00D57E1C">
        <w:tc>
          <w:tcPr>
            <w:tcW w:w="14102" w:type="dxa"/>
          </w:tcPr>
          <w:p w14:paraId="7EAAB3CD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69E7">
              <w:rPr>
                <w:rFonts w:ascii="Arial" w:hAnsi="Arial" w:cs="Arial"/>
                <w:i/>
                <w:iCs/>
                <w:sz w:val="24"/>
              </w:rPr>
              <w:t>Describe any modifications to infrastructure necessary to implement the proposal (indicate “NA” if not applicable).</w:t>
            </w:r>
          </w:p>
          <w:p w14:paraId="75C0C90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7FED715A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5322791D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C8D2B45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7EC1D8D2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  <w:p w14:paraId="6DA7D9B6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sz w:val="24"/>
              </w:rPr>
            </w:pPr>
          </w:p>
        </w:tc>
      </w:tr>
      <w:tr w:rsidR="008369E7" w:rsidRPr="008369E7" w14:paraId="4020A498" w14:textId="77777777" w:rsidTr="00D57E1C">
        <w:tc>
          <w:tcPr>
            <w:tcW w:w="14102" w:type="dxa"/>
          </w:tcPr>
          <w:p w14:paraId="5BA486F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  <w:r w:rsidRPr="008369E7">
              <w:rPr>
                <w:rFonts w:ascii="Arial" w:hAnsi="Arial" w:cs="Lucida Sans Typewriter"/>
                <w:i/>
                <w:iCs/>
                <w:sz w:val="24"/>
              </w:rPr>
              <w:lastRenderedPageBreak/>
              <w:t>Describe the availability of the water (e.g., define any additional permitting, change-of-use petitions, or other regulatory approvals necessary to make the water available).</w:t>
            </w:r>
          </w:p>
          <w:p w14:paraId="51DB6A2E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6985517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3A93D5AB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5478CFD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39CB742E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4D34DE3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003D5466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4BDB88E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8369E7" w:rsidRPr="008369E7" w14:paraId="52592020" w14:textId="77777777" w:rsidTr="00D57E1C">
        <w:tc>
          <w:tcPr>
            <w:tcW w:w="14102" w:type="dxa"/>
          </w:tcPr>
          <w:p w14:paraId="3F5741C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69E7">
              <w:rPr>
                <w:rFonts w:ascii="Arial" w:hAnsi="Arial" w:cs="Arial"/>
                <w:i/>
                <w:iCs/>
                <w:sz w:val="24"/>
              </w:rPr>
              <w:t>Describe when the flows can be made available, including necessary operational and other infrastructure or storage allocation changes.</w:t>
            </w:r>
          </w:p>
          <w:p w14:paraId="1183FC2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0F6C9A11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545F3F5D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650EADA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7F2985FC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770600F7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3C5FFDA4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4992446F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  <w:p w14:paraId="0B583796" w14:textId="77777777" w:rsidR="008369E7" w:rsidRPr="008369E7" w:rsidRDefault="008369E7" w:rsidP="008369E7">
            <w:pPr>
              <w:tabs>
                <w:tab w:val="left" w:pos="270"/>
              </w:tabs>
              <w:spacing w:line="276" w:lineRule="auto"/>
              <w:rPr>
                <w:rFonts w:ascii="Arial" w:hAnsi="Arial" w:cs="Lucida Sans Typewriter"/>
                <w:i/>
                <w:iCs/>
                <w:sz w:val="24"/>
              </w:rPr>
            </w:pPr>
          </w:p>
        </w:tc>
      </w:tr>
    </w:tbl>
    <w:p w14:paraId="40325307" w14:textId="77777777" w:rsidR="008369E7" w:rsidRPr="008369E7" w:rsidRDefault="008369E7" w:rsidP="008369E7">
      <w:pPr>
        <w:tabs>
          <w:tab w:val="left" w:pos="270"/>
        </w:tabs>
        <w:spacing w:after="0" w:line="276" w:lineRule="auto"/>
        <w:rPr>
          <w:rFonts w:ascii="Arial" w:eastAsia="Times New Roman" w:hAnsi="Arial" w:cs="Lucida Sans Typewriter"/>
          <w:sz w:val="24"/>
          <w:szCs w:val="20"/>
        </w:rPr>
        <w:sectPr w:rsidR="008369E7" w:rsidRPr="008369E7" w:rsidSect="00291B22">
          <w:headerReference w:type="default" r:id="rId4"/>
          <w:pgSz w:w="15840" w:h="12240" w:orient="landscape" w:code="1"/>
          <w:pgMar w:top="1008" w:right="1008" w:bottom="1008" w:left="720" w:header="360" w:footer="0" w:gutter="0"/>
          <w:cols w:space="720"/>
          <w:docGrid w:linePitch="326"/>
        </w:sectPr>
      </w:pPr>
    </w:p>
    <w:bookmarkEnd w:id="1"/>
    <w:bookmarkEnd w:id="2"/>
    <w:bookmarkEnd w:id="3"/>
    <w:bookmarkEnd w:id="4"/>
    <w:bookmarkEnd w:id="5"/>
    <w:p w14:paraId="04CE41B8" w14:textId="77777777" w:rsidR="001E5CB4" w:rsidRDefault="008369E7"/>
    <w:sectPr w:rsidR="001E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07E" w14:textId="77777777" w:rsidR="00DD1453" w:rsidRDefault="008369E7" w:rsidP="00272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E7"/>
    <w:rsid w:val="00796CC2"/>
    <w:rsid w:val="008369E7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374F"/>
  <w15:chartTrackingRefBased/>
  <w15:docId w15:val="{7CE62073-D069-49EC-BA44-B57F39B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E7"/>
  </w:style>
  <w:style w:type="table" w:styleId="TableGrid">
    <w:name w:val="Table Grid"/>
    <w:basedOn w:val="TableNormal"/>
    <w:rsid w:val="008369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2023-05-24T15:49:00Z</dcterms:created>
  <dcterms:modified xsi:type="dcterms:W3CDTF">2023-05-24T15:51:00Z</dcterms:modified>
</cp:coreProperties>
</file>